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12076" w14:textId="4D80212C" w:rsidR="00854133" w:rsidRDefault="00854133" w:rsidP="00854133">
      <w:pPr>
        <w:pStyle w:val="paragraph"/>
        <w:textAlignment w:val="baseline"/>
      </w:pPr>
      <w:r>
        <w:rPr>
          <w:rStyle w:val="contentcontrolboundarysink"/>
          <w:rFonts w:ascii="Calibri" w:hAnsi="Calibri" w:cs="Calibri"/>
          <w:sz w:val="22"/>
          <w:szCs w:val="22"/>
        </w:rPr>
        <w:t>​​</w:t>
      </w:r>
      <w:r w:rsidR="007539E5">
        <w:rPr>
          <w:rStyle w:val="normaltextrun"/>
          <w:rFonts w:ascii="Calibri" w:hAnsi="Calibri" w:cs="Calibri"/>
          <w:sz w:val="22"/>
          <w:szCs w:val="22"/>
        </w:rPr>
        <w:t>12</w:t>
      </w:r>
      <w:r w:rsidR="00E26E6F">
        <w:rPr>
          <w:rStyle w:val="normaltextrun"/>
          <w:rFonts w:ascii="Calibri" w:hAnsi="Calibri" w:cs="Calibri"/>
          <w:sz w:val="22"/>
          <w:szCs w:val="22"/>
        </w:rPr>
        <w:t xml:space="preserve"> April 2023</w:t>
      </w:r>
      <w:r>
        <w:rPr>
          <w:rStyle w:val="contentcontrolboundarysink"/>
          <w:rFonts w:ascii="Calibri" w:hAnsi="Calibri" w:cs="Calibri"/>
          <w:sz w:val="22"/>
          <w:szCs w:val="22"/>
        </w:rPr>
        <w:t>​</w:t>
      </w:r>
      <w:r>
        <w:rPr>
          <w:rStyle w:val="eop"/>
          <w:rFonts w:ascii="Calibri" w:hAnsi="Calibri" w:cs="Calibri"/>
          <w:sz w:val="22"/>
          <w:szCs w:val="22"/>
        </w:rPr>
        <w:t> </w:t>
      </w:r>
    </w:p>
    <w:p w14:paraId="0E1D78EE" w14:textId="77777777" w:rsidR="007379E9" w:rsidRPr="00F71665" w:rsidRDefault="007379E9" w:rsidP="009F434F">
      <w:pPr>
        <w:pStyle w:val="paragraph"/>
        <w:spacing w:line="276" w:lineRule="auto"/>
        <w:textAlignment w:val="baseline"/>
        <w:rPr>
          <w:rStyle w:val="normaltextrun"/>
          <w:rFonts w:ascii="Calibri" w:hAnsi="Calibri" w:cs="Calibri"/>
          <w:b/>
          <w:bCs/>
          <w:sz w:val="28"/>
          <w:szCs w:val="28"/>
        </w:rPr>
      </w:pPr>
      <w:r w:rsidRPr="00F71665">
        <w:rPr>
          <w:rStyle w:val="normaltextrun"/>
          <w:rFonts w:ascii="Calibri" w:hAnsi="Calibri" w:cs="Calibri"/>
          <w:b/>
          <w:bCs/>
          <w:sz w:val="28"/>
          <w:szCs w:val="28"/>
        </w:rPr>
        <w:t>Targeted Review of Divisions 270 and 271 of the Criminal Code Act 1995 (</w:t>
      </w:r>
      <w:proofErr w:type="spellStart"/>
      <w:r w:rsidRPr="00F71665">
        <w:rPr>
          <w:rStyle w:val="normaltextrun"/>
          <w:rFonts w:ascii="Calibri" w:hAnsi="Calibri" w:cs="Calibri"/>
          <w:b/>
          <w:bCs/>
          <w:sz w:val="28"/>
          <w:szCs w:val="28"/>
        </w:rPr>
        <w:t>Cth</w:t>
      </w:r>
      <w:proofErr w:type="spellEnd"/>
      <w:r w:rsidRPr="00F71665">
        <w:rPr>
          <w:rStyle w:val="normaltextrun"/>
          <w:rFonts w:ascii="Calibri" w:hAnsi="Calibri" w:cs="Calibri"/>
          <w:b/>
          <w:bCs/>
          <w:sz w:val="28"/>
          <w:szCs w:val="28"/>
        </w:rPr>
        <w:t>)</w:t>
      </w:r>
    </w:p>
    <w:p w14:paraId="7D4FF6A6" w14:textId="0AAF9E19" w:rsidR="00854133" w:rsidRDefault="00854133" w:rsidP="009F434F">
      <w:pPr>
        <w:pStyle w:val="paragraph"/>
        <w:spacing w:line="276" w:lineRule="auto"/>
        <w:textAlignment w:val="baseline"/>
      </w:pPr>
      <w:r>
        <w:rPr>
          <w:rStyle w:val="normaltextrun"/>
          <w:rFonts w:ascii="Calibri" w:hAnsi="Calibri" w:cs="Calibri"/>
          <w:sz w:val="22"/>
          <w:szCs w:val="22"/>
        </w:rPr>
        <w:t>Dear </w:t>
      </w:r>
      <w:r w:rsidR="003031BF">
        <w:rPr>
          <w:rStyle w:val="normaltextrun"/>
          <w:rFonts w:ascii="Calibri" w:hAnsi="Calibri" w:cs="Calibri"/>
          <w:sz w:val="22"/>
          <w:szCs w:val="22"/>
        </w:rPr>
        <w:t xml:space="preserve">Attorney General’s Department, </w:t>
      </w:r>
    </w:p>
    <w:p w14:paraId="7FB638CF" w14:textId="51F44FA4" w:rsidR="00854133" w:rsidRDefault="00854133" w:rsidP="009F434F">
      <w:pPr>
        <w:pStyle w:val="paragraph"/>
        <w:spacing w:line="276" w:lineRule="auto"/>
        <w:textAlignment w:val="baseline"/>
      </w:pPr>
      <w:r>
        <w:rPr>
          <w:rStyle w:val="normaltextrun"/>
          <w:rFonts w:ascii="Calibri" w:hAnsi="Calibri" w:cs="Calibri"/>
          <w:sz w:val="22"/>
          <w:szCs w:val="22"/>
        </w:rPr>
        <w:t xml:space="preserve">Inclusion Australia is the national Disability Representative Organisation representing the rights and interests of Australians with an intellectual disability and their families. Founded in 1954, our mission is to work to make sure people with an intellectual disability have the same opportunities as people without disability. </w:t>
      </w:r>
      <w:r w:rsidR="00AA5902">
        <w:rPr>
          <w:rStyle w:val="normaltextrun"/>
          <w:rFonts w:ascii="Calibri" w:hAnsi="Calibri" w:cs="Calibri"/>
          <w:sz w:val="22"/>
          <w:szCs w:val="22"/>
        </w:rPr>
        <w:t xml:space="preserve">We have teams in Victoria, Western Australia, and the Northern Territory, and we have member organisations in New South Wales, Queensland, South Australia, Tasmania, Victoria and Western Australia. </w:t>
      </w:r>
    </w:p>
    <w:p w14:paraId="0CAE5CCE" w14:textId="1ECEA8A6" w:rsidR="00854133" w:rsidRDefault="00422674" w:rsidP="009F434F">
      <w:pPr>
        <w:pStyle w:val="paragraph"/>
        <w:spacing w:line="276" w:lineRule="auto"/>
        <w:textAlignment w:val="baseline"/>
        <w:rPr>
          <w:rStyle w:val="normaltextrun"/>
          <w:rFonts w:ascii="Calibri" w:hAnsi="Calibri" w:cs="Calibri"/>
          <w:sz w:val="22"/>
          <w:szCs w:val="22"/>
        </w:rPr>
      </w:pPr>
      <w:r>
        <w:rPr>
          <w:rStyle w:val="normaltextrun"/>
          <w:rFonts w:ascii="Calibri" w:hAnsi="Calibri" w:cs="Calibri"/>
          <w:sz w:val="22"/>
          <w:szCs w:val="22"/>
        </w:rPr>
        <w:t>We thank the Attorney General</w:t>
      </w:r>
      <w:r w:rsidR="008C74C9">
        <w:rPr>
          <w:rStyle w:val="normaltextrun"/>
          <w:rFonts w:ascii="Calibri" w:hAnsi="Calibri" w:cs="Calibri"/>
          <w:sz w:val="22"/>
          <w:szCs w:val="22"/>
        </w:rPr>
        <w:t>’s Department for</w:t>
      </w:r>
      <w:r w:rsidR="00BE0130">
        <w:rPr>
          <w:rStyle w:val="normaltextrun"/>
          <w:rFonts w:ascii="Calibri" w:hAnsi="Calibri" w:cs="Calibri"/>
          <w:sz w:val="22"/>
          <w:szCs w:val="22"/>
        </w:rPr>
        <w:t xml:space="preserve"> the invitation to </w:t>
      </w:r>
      <w:r w:rsidR="00AC367B">
        <w:rPr>
          <w:rStyle w:val="normaltextrun"/>
          <w:rFonts w:ascii="Calibri" w:hAnsi="Calibri" w:cs="Calibri"/>
          <w:sz w:val="22"/>
          <w:szCs w:val="22"/>
        </w:rPr>
        <w:t xml:space="preserve">the consultation </w:t>
      </w:r>
      <w:r w:rsidR="00F033AA">
        <w:rPr>
          <w:rStyle w:val="normaltextrun"/>
          <w:rFonts w:ascii="Calibri" w:hAnsi="Calibri" w:cs="Calibri"/>
          <w:sz w:val="22"/>
          <w:szCs w:val="22"/>
        </w:rPr>
        <w:t xml:space="preserve">held </w:t>
      </w:r>
      <w:r w:rsidR="00AC367B">
        <w:rPr>
          <w:rStyle w:val="normaltextrun"/>
          <w:rFonts w:ascii="Calibri" w:hAnsi="Calibri" w:cs="Calibri"/>
          <w:sz w:val="22"/>
          <w:szCs w:val="22"/>
        </w:rPr>
        <w:t xml:space="preserve">on 23 February </w:t>
      </w:r>
      <w:r w:rsidR="00E26E6F">
        <w:rPr>
          <w:rStyle w:val="normaltextrun"/>
          <w:rFonts w:ascii="Calibri" w:hAnsi="Calibri" w:cs="Calibri"/>
          <w:sz w:val="22"/>
          <w:szCs w:val="22"/>
        </w:rPr>
        <w:t>2023. We are</w:t>
      </w:r>
      <w:r w:rsidR="00AC367B">
        <w:rPr>
          <w:rStyle w:val="normaltextrun"/>
          <w:rFonts w:ascii="Calibri" w:hAnsi="Calibri" w:cs="Calibri"/>
          <w:sz w:val="22"/>
          <w:szCs w:val="22"/>
        </w:rPr>
        <w:t xml:space="preserve"> grateful for</w:t>
      </w:r>
      <w:r w:rsidR="008C74C9">
        <w:rPr>
          <w:rStyle w:val="normaltextrun"/>
          <w:rFonts w:ascii="Calibri" w:hAnsi="Calibri" w:cs="Calibri"/>
          <w:sz w:val="22"/>
          <w:szCs w:val="22"/>
        </w:rPr>
        <w:t xml:space="preserve"> the encouragement to provide </w:t>
      </w:r>
      <w:r w:rsidR="00E26E6F">
        <w:rPr>
          <w:rStyle w:val="normaltextrun"/>
          <w:rFonts w:ascii="Calibri" w:hAnsi="Calibri" w:cs="Calibri"/>
          <w:sz w:val="22"/>
          <w:szCs w:val="22"/>
        </w:rPr>
        <w:t>this</w:t>
      </w:r>
      <w:r w:rsidR="008C74C9">
        <w:rPr>
          <w:rStyle w:val="normaltextrun"/>
          <w:rFonts w:ascii="Calibri" w:hAnsi="Calibri" w:cs="Calibri"/>
          <w:sz w:val="22"/>
          <w:szCs w:val="22"/>
        </w:rPr>
        <w:t xml:space="preserve"> written submission to the </w:t>
      </w:r>
      <w:r w:rsidR="00800134">
        <w:rPr>
          <w:rStyle w:val="normaltextrun"/>
          <w:rFonts w:ascii="Calibri" w:hAnsi="Calibri" w:cs="Calibri"/>
          <w:sz w:val="22"/>
          <w:szCs w:val="22"/>
        </w:rPr>
        <w:t xml:space="preserve">Targeted Review </w:t>
      </w:r>
      <w:r w:rsidR="00542138">
        <w:rPr>
          <w:rStyle w:val="normaltextrun"/>
          <w:rFonts w:ascii="Calibri" w:hAnsi="Calibri" w:cs="Calibri"/>
          <w:sz w:val="22"/>
          <w:szCs w:val="22"/>
        </w:rPr>
        <w:t>outside of</w:t>
      </w:r>
      <w:r w:rsidR="00800134">
        <w:rPr>
          <w:rStyle w:val="normaltextrun"/>
          <w:rFonts w:ascii="Calibri" w:hAnsi="Calibri" w:cs="Calibri"/>
          <w:sz w:val="22"/>
          <w:szCs w:val="22"/>
        </w:rPr>
        <w:t xml:space="preserve"> </w:t>
      </w:r>
      <w:r w:rsidR="0055472C">
        <w:rPr>
          <w:rStyle w:val="normaltextrun"/>
          <w:rFonts w:ascii="Calibri" w:hAnsi="Calibri" w:cs="Calibri"/>
          <w:sz w:val="22"/>
          <w:szCs w:val="22"/>
        </w:rPr>
        <w:t xml:space="preserve">the official consultation period. </w:t>
      </w:r>
    </w:p>
    <w:p w14:paraId="3F1298F0" w14:textId="200C347C" w:rsidR="005668EB" w:rsidRPr="00137A78" w:rsidRDefault="00B54AFE" w:rsidP="008A4CA6">
      <w:pPr>
        <w:pStyle w:val="paragraph"/>
        <w:spacing w:line="276" w:lineRule="auto"/>
        <w:textAlignment w:val="baseline"/>
        <w:rPr>
          <w:rStyle w:val="normaltextrun"/>
          <w:rFonts w:ascii="Calibri" w:hAnsi="Calibri" w:cs="Calibri"/>
          <w:sz w:val="22"/>
          <w:szCs w:val="22"/>
        </w:rPr>
      </w:pPr>
      <w:r>
        <w:rPr>
          <w:rStyle w:val="normaltextrun"/>
          <w:rFonts w:ascii="Calibri" w:hAnsi="Calibri" w:cs="Calibri"/>
          <w:sz w:val="22"/>
          <w:szCs w:val="22"/>
        </w:rPr>
        <w:t>Inclusion Australia has a long history of systemic advocacy for open and self-employment for people with an intellectual disability.</w:t>
      </w:r>
      <w:r w:rsidR="008A4CA6">
        <w:rPr>
          <w:rStyle w:val="normaltextrun"/>
          <w:rFonts w:ascii="Calibri" w:hAnsi="Calibri" w:cs="Calibri"/>
          <w:sz w:val="22"/>
          <w:szCs w:val="22"/>
        </w:rPr>
        <w:t xml:space="preserve"> </w:t>
      </w:r>
      <w:r w:rsidR="005C3D3D">
        <w:rPr>
          <w:rStyle w:val="normaltextrun"/>
          <w:rFonts w:ascii="Calibri" w:hAnsi="Calibri" w:cs="Calibri"/>
          <w:sz w:val="22"/>
          <w:szCs w:val="22"/>
        </w:rPr>
        <w:t xml:space="preserve">Extensive consultation with </w:t>
      </w:r>
      <w:r w:rsidR="008A4CA6">
        <w:rPr>
          <w:rStyle w:val="normaltextrun"/>
          <w:rFonts w:ascii="Calibri" w:hAnsi="Calibri" w:cs="Calibri"/>
          <w:sz w:val="22"/>
          <w:szCs w:val="22"/>
        </w:rPr>
        <w:t>people with an intellectual disability, their fami</w:t>
      </w:r>
      <w:r w:rsidR="00137A78">
        <w:rPr>
          <w:rStyle w:val="normaltextrun"/>
          <w:rFonts w:ascii="Calibri" w:hAnsi="Calibri" w:cs="Calibri"/>
          <w:sz w:val="22"/>
          <w:szCs w:val="22"/>
        </w:rPr>
        <w:t>lies</w:t>
      </w:r>
      <w:r w:rsidR="008A4CA6">
        <w:rPr>
          <w:rStyle w:val="normaltextrun"/>
          <w:rFonts w:ascii="Calibri" w:hAnsi="Calibri" w:cs="Calibri"/>
          <w:sz w:val="22"/>
          <w:szCs w:val="22"/>
        </w:rPr>
        <w:t>, as well as researchers, advocates and other experts,</w:t>
      </w:r>
      <w:r w:rsidR="005C3D3D">
        <w:rPr>
          <w:rStyle w:val="normaltextrun"/>
          <w:rFonts w:ascii="Calibri" w:hAnsi="Calibri" w:cs="Calibri"/>
          <w:sz w:val="22"/>
          <w:szCs w:val="22"/>
        </w:rPr>
        <w:t xml:space="preserve"> has</w:t>
      </w:r>
      <w:r w:rsidR="005668EB">
        <w:rPr>
          <w:rStyle w:val="normaltextrun"/>
          <w:rFonts w:ascii="Calibri" w:hAnsi="Calibri" w:cs="Calibri"/>
          <w:sz w:val="22"/>
          <w:szCs w:val="22"/>
        </w:rPr>
        <w:t xml:space="preserve"> culminated in several </w:t>
      </w:r>
      <w:r w:rsidR="00AC367B">
        <w:rPr>
          <w:rStyle w:val="normaltextrun"/>
          <w:rFonts w:ascii="Calibri" w:hAnsi="Calibri" w:cs="Calibri"/>
          <w:sz w:val="22"/>
          <w:szCs w:val="22"/>
        </w:rPr>
        <w:t xml:space="preserve">recent </w:t>
      </w:r>
      <w:r w:rsidR="005668EB">
        <w:rPr>
          <w:rStyle w:val="normaltextrun"/>
          <w:rFonts w:ascii="Calibri" w:hAnsi="Calibri" w:cs="Calibri"/>
          <w:sz w:val="22"/>
          <w:szCs w:val="22"/>
        </w:rPr>
        <w:t>major submissions</w:t>
      </w:r>
      <w:r w:rsidR="005546AC">
        <w:rPr>
          <w:rStyle w:val="normaltextrun"/>
          <w:rFonts w:ascii="Calibri" w:hAnsi="Calibri" w:cs="Calibri"/>
          <w:sz w:val="22"/>
          <w:szCs w:val="22"/>
        </w:rPr>
        <w:t xml:space="preserve">. </w:t>
      </w:r>
      <w:r w:rsidR="00C7571E">
        <w:rPr>
          <w:rStyle w:val="normaltextrun"/>
          <w:rFonts w:ascii="Calibri" w:hAnsi="Calibri" w:cs="Calibri"/>
          <w:sz w:val="22"/>
          <w:szCs w:val="22"/>
        </w:rPr>
        <w:t xml:space="preserve">We are </w:t>
      </w:r>
      <w:r w:rsidR="008C3F6A">
        <w:rPr>
          <w:rStyle w:val="normaltextrun"/>
          <w:rFonts w:ascii="Calibri" w:hAnsi="Calibri" w:cs="Calibri"/>
          <w:sz w:val="22"/>
          <w:szCs w:val="22"/>
        </w:rPr>
        <w:t xml:space="preserve">pleased </w:t>
      </w:r>
      <w:r w:rsidR="005668EB">
        <w:rPr>
          <w:rStyle w:val="normaltextrun"/>
          <w:rFonts w:ascii="Calibri" w:hAnsi="Calibri" w:cs="Calibri"/>
          <w:sz w:val="22"/>
          <w:szCs w:val="22"/>
        </w:rPr>
        <w:t xml:space="preserve">include the following as </w:t>
      </w:r>
      <w:r w:rsidR="004E7A23">
        <w:rPr>
          <w:rStyle w:val="normaltextrun"/>
          <w:rFonts w:ascii="Calibri" w:hAnsi="Calibri" w:cs="Calibri"/>
          <w:sz w:val="22"/>
          <w:szCs w:val="22"/>
        </w:rPr>
        <w:t>A</w:t>
      </w:r>
      <w:r w:rsidR="005668EB">
        <w:rPr>
          <w:rStyle w:val="normaltextrun"/>
          <w:rFonts w:ascii="Calibri" w:hAnsi="Calibri" w:cs="Calibri"/>
          <w:sz w:val="22"/>
          <w:szCs w:val="22"/>
        </w:rPr>
        <w:t>ppendices to this letter</w:t>
      </w:r>
      <w:r w:rsidR="00F976F5">
        <w:rPr>
          <w:rStyle w:val="normaltextrun"/>
          <w:rFonts w:ascii="Calibri" w:hAnsi="Calibri" w:cs="Calibri"/>
          <w:sz w:val="22"/>
          <w:szCs w:val="22"/>
        </w:rPr>
        <w:t>, which were both submissions to the Royal Commission into Violence, Abuse, Neglect and Exploitation of People</w:t>
      </w:r>
      <w:r w:rsidR="00B3639B">
        <w:rPr>
          <w:rStyle w:val="normaltextrun"/>
          <w:rFonts w:ascii="Calibri" w:hAnsi="Calibri" w:cs="Calibri"/>
          <w:sz w:val="22"/>
          <w:szCs w:val="22"/>
        </w:rPr>
        <w:t xml:space="preserve"> (the Royal Commission):</w:t>
      </w:r>
    </w:p>
    <w:p w14:paraId="6A896AFD" w14:textId="10AD8EF6" w:rsidR="003E16CC" w:rsidRDefault="000B6991" w:rsidP="00DA2386">
      <w:pPr>
        <w:pStyle w:val="paragraph"/>
        <w:numPr>
          <w:ilvl w:val="0"/>
          <w:numId w:val="38"/>
        </w:numPr>
        <w:textAlignment w:val="baseline"/>
        <w:rPr>
          <w:rStyle w:val="normaltextrun"/>
          <w:rFonts w:ascii="Calibri" w:hAnsi="Calibri" w:cs="Calibri"/>
          <w:sz w:val="22"/>
          <w:szCs w:val="22"/>
        </w:rPr>
      </w:pPr>
      <w:r>
        <w:rPr>
          <w:rStyle w:val="normaltextrun"/>
          <w:rFonts w:ascii="Calibri" w:hAnsi="Calibri" w:cs="Calibri"/>
          <w:sz w:val="22"/>
          <w:szCs w:val="22"/>
        </w:rPr>
        <w:t xml:space="preserve">Submission to the Disability Royal Commission – The Omnibus </w:t>
      </w:r>
    </w:p>
    <w:p w14:paraId="5204D52E" w14:textId="7D58F0D6" w:rsidR="000B6991" w:rsidRPr="00615545" w:rsidRDefault="00615545" w:rsidP="00D84D5A">
      <w:pPr>
        <w:pStyle w:val="paragraph"/>
        <w:numPr>
          <w:ilvl w:val="0"/>
          <w:numId w:val="38"/>
        </w:numPr>
        <w:textAlignment w:val="baseline"/>
        <w:rPr>
          <w:rStyle w:val="normaltextrun"/>
          <w:rFonts w:ascii="Calibri" w:hAnsi="Calibri" w:cs="Calibri"/>
          <w:sz w:val="22"/>
          <w:szCs w:val="22"/>
        </w:rPr>
      </w:pPr>
      <w:r>
        <w:rPr>
          <w:rStyle w:val="normaltextrun"/>
          <w:rFonts w:ascii="Calibri" w:hAnsi="Calibri" w:cs="Calibri"/>
          <w:sz w:val="22"/>
          <w:szCs w:val="22"/>
        </w:rPr>
        <w:t>Equal Pay, Equal Rights</w:t>
      </w:r>
      <w:r w:rsidR="00F976F5">
        <w:rPr>
          <w:rStyle w:val="normaltextrun"/>
          <w:rFonts w:ascii="Calibri" w:hAnsi="Calibri" w:cs="Calibri"/>
          <w:sz w:val="22"/>
          <w:szCs w:val="22"/>
        </w:rPr>
        <w:t xml:space="preserve">: Inclusive Employment for people with an intellectual disability </w:t>
      </w:r>
    </w:p>
    <w:p w14:paraId="2BFB2CC7" w14:textId="38E25135" w:rsidR="001E79E8" w:rsidRPr="001E79E8" w:rsidRDefault="00680E6E" w:rsidP="00347807">
      <w:pPr>
        <w:pStyle w:val="paragraph"/>
        <w:textAlignment w:val="baseline"/>
        <w:rPr>
          <w:rStyle w:val="normaltextrun"/>
          <w:rFonts w:ascii="Calibri" w:hAnsi="Calibri" w:cs="Calibri"/>
          <w:b/>
          <w:bCs/>
          <w:sz w:val="28"/>
          <w:szCs w:val="28"/>
        </w:rPr>
      </w:pPr>
      <w:r>
        <w:rPr>
          <w:rStyle w:val="normaltextrun"/>
          <w:rFonts w:ascii="Calibri" w:hAnsi="Calibri" w:cs="Calibri"/>
          <w:b/>
          <w:bCs/>
          <w:sz w:val="28"/>
          <w:szCs w:val="28"/>
        </w:rPr>
        <w:t>Context of this letter</w:t>
      </w:r>
    </w:p>
    <w:p w14:paraId="397B9BA7" w14:textId="3FFE560F" w:rsidR="00A162B6" w:rsidRDefault="00F47744" w:rsidP="0084558A">
      <w:pPr>
        <w:pStyle w:val="paragraph"/>
        <w:textAlignment w:val="baseline"/>
        <w:rPr>
          <w:rStyle w:val="normaltextrun"/>
          <w:rFonts w:ascii="Calibri" w:hAnsi="Calibri" w:cs="Calibri"/>
          <w:sz w:val="22"/>
          <w:szCs w:val="22"/>
        </w:rPr>
      </w:pPr>
      <w:r>
        <w:rPr>
          <w:rStyle w:val="normaltextrun"/>
          <w:rFonts w:ascii="Calibri" w:hAnsi="Calibri" w:cs="Calibri"/>
          <w:sz w:val="22"/>
          <w:szCs w:val="22"/>
        </w:rPr>
        <w:t>The experiences and expertise provided to us by people with an intellectual disability</w:t>
      </w:r>
      <w:r w:rsidR="00321C0B">
        <w:rPr>
          <w:rStyle w:val="normaltextrun"/>
          <w:rFonts w:ascii="Calibri" w:hAnsi="Calibri" w:cs="Calibri"/>
          <w:sz w:val="22"/>
          <w:szCs w:val="22"/>
        </w:rPr>
        <w:t xml:space="preserve"> and their families highlight</w:t>
      </w:r>
      <w:r w:rsidR="003F4EE6">
        <w:rPr>
          <w:rStyle w:val="normaltextrun"/>
          <w:rFonts w:ascii="Calibri" w:hAnsi="Calibri" w:cs="Calibri"/>
          <w:sz w:val="22"/>
          <w:szCs w:val="22"/>
        </w:rPr>
        <w:t xml:space="preserve"> the ways in which people with an intellectual disability are excluded from employment in the mainstream workforce</w:t>
      </w:r>
      <w:r w:rsidR="00235D9B">
        <w:rPr>
          <w:rStyle w:val="normaltextrun"/>
          <w:rFonts w:ascii="Calibri" w:hAnsi="Calibri" w:cs="Calibri"/>
          <w:sz w:val="22"/>
          <w:szCs w:val="22"/>
        </w:rPr>
        <w:t>. I</w:t>
      </w:r>
      <w:r w:rsidR="003F4EE6">
        <w:rPr>
          <w:rStyle w:val="normaltextrun"/>
          <w:rFonts w:ascii="Calibri" w:hAnsi="Calibri" w:cs="Calibri"/>
          <w:sz w:val="22"/>
          <w:szCs w:val="22"/>
        </w:rPr>
        <w:t>nstead</w:t>
      </w:r>
      <w:r w:rsidR="00235D9B">
        <w:rPr>
          <w:rStyle w:val="normaltextrun"/>
          <w:rFonts w:ascii="Calibri" w:hAnsi="Calibri" w:cs="Calibri"/>
          <w:sz w:val="22"/>
          <w:szCs w:val="22"/>
        </w:rPr>
        <w:t xml:space="preserve">, they </w:t>
      </w:r>
      <w:r w:rsidR="003F4EE6">
        <w:rPr>
          <w:rStyle w:val="normaltextrun"/>
          <w:rFonts w:ascii="Calibri" w:hAnsi="Calibri" w:cs="Calibri"/>
          <w:sz w:val="22"/>
          <w:szCs w:val="22"/>
        </w:rPr>
        <w:t>experience a ‘polished pathway’</w:t>
      </w:r>
      <w:r w:rsidR="00862107">
        <w:rPr>
          <w:rStyle w:val="FootnoteReference"/>
          <w:rFonts w:ascii="Calibri" w:hAnsi="Calibri" w:cs="Calibri"/>
          <w:sz w:val="22"/>
          <w:szCs w:val="22"/>
        </w:rPr>
        <w:footnoteReference w:id="1"/>
      </w:r>
      <w:r w:rsidR="003F4EE6">
        <w:rPr>
          <w:rStyle w:val="normaltextrun"/>
          <w:rFonts w:ascii="Calibri" w:hAnsi="Calibri" w:cs="Calibri"/>
          <w:sz w:val="22"/>
          <w:szCs w:val="22"/>
        </w:rPr>
        <w:t xml:space="preserve"> to work in Australian Disability Enterprises (ADEs) for below minimum wage</w:t>
      </w:r>
      <w:r w:rsidR="000F1A5B">
        <w:rPr>
          <w:rStyle w:val="normaltextrun"/>
          <w:rFonts w:ascii="Calibri" w:hAnsi="Calibri" w:cs="Calibri"/>
          <w:sz w:val="22"/>
          <w:szCs w:val="22"/>
        </w:rPr>
        <w:t xml:space="preserve"> </w:t>
      </w:r>
      <w:r w:rsidR="001A4A94">
        <w:rPr>
          <w:rStyle w:val="normaltextrun"/>
          <w:rFonts w:ascii="Calibri" w:hAnsi="Calibri" w:cs="Calibri"/>
          <w:sz w:val="22"/>
          <w:szCs w:val="22"/>
        </w:rPr>
        <w:t>alongside</w:t>
      </w:r>
      <w:r w:rsidR="00E43090">
        <w:rPr>
          <w:rStyle w:val="normaltextrun"/>
          <w:rFonts w:ascii="Calibri" w:hAnsi="Calibri" w:cs="Calibri"/>
          <w:sz w:val="22"/>
          <w:szCs w:val="22"/>
        </w:rPr>
        <w:t xml:space="preserve"> mainly</w:t>
      </w:r>
      <w:r w:rsidR="001A4A94">
        <w:rPr>
          <w:rStyle w:val="normaltextrun"/>
          <w:rFonts w:ascii="Calibri" w:hAnsi="Calibri" w:cs="Calibri"/>
          <w:sz w:val="22"/>
          <w:szCs w:val="22"/>
        </w:rPr>
        <w:t xml:space="preserve"> other people with an intellectual disability</w:t>
      </w:r>
      <w:r w:rsidR="0088406E">
        <w:rPr>
          <w:rStyle w:val="normaltextrun"/>
          <w:rFonts w:ascii="Calibri" w:hAnsi="Calibri" w:cs="Calibri"/>
          <w:sz w:val="22"/>
          <w:szCs w:val="22"/>
        </w:rPr>
        <w:t>, separate from the rest of the community.</w:t>
      </w:r>
    </w:p>
    <w:p w14:paraId="44C41A22" w14:textId="70A3D245" w:rsidR="0084558A" w:rsidRDefault="001A4A94" w:rsidP="0084558A">
      <w:pPr>
        <w:pStyle w:val="paragraph"/>
        <w:textAlignment w:val="baseline"/>
        <w:rPr>
          <w:rStyle w:val="normaltextrun"/>
          <w:rFonts w:ascii="Calibri" w:hAnsi="Calibri" w:cs="Calibri"/>
          <w:sz w:val="22"/>
          <w:szCs w:val="22"/>
        </w:rPr>
      </w:pPr>
      <w:r>
        <w:rPr>
          <w:rStyle w:val="normaltextrun"/>
          <w:rFonts w:ascii="Calibri" w:hAnsi="Calibri" w:cs="Calibri"/>
          <w:sz w:val="22"/>
          <w:szCs w:val="22"/>
        </w:rPr>
        <w:t>This is a system of segregation</w:t>
      </w:r>
      <w:r w:rsidR="006B1691">
        <w:rPr>
          <w:rStyle w:val="normaltextrun"/>
          <w:rFonts w:ascii="Calibri" w:hAnsi="Calibri" w:cs="Calibri"/>
          <w:sz w:val="22"/>
          <w:szCs w:val="22"/>
        </w:rPr>
        <w:t>.</w:t>
      </w:r>
      <w:r w:rsidR="001337EE">
        <w:rPr>
          <w:rStyle w:val="normaltextrun"/>
          <w:rFonts w:ascii="Calibri" w:hAnsi="Calibri" w:cs="Calibri"/>
          <w:sz w:val="22"/>
          <w:szCs w:val="22"/>
        </w:rPr>
        <w:t xml:space="preserve"> </w:t>
      </w:r>
      <w:r w:rsidR="006B1691">
        <w:rPr>
          <w:rStyle w:val="normaltextrun"/>
          <w:rFonts w:ascii="Calibri" w:hAnsi="Calibri" w:cs="Calibri"/>
          <w:sz w:val="22"/>
          <w:szCs w:val="22"/>
        </w:rPr>
        <w:t>P</w:t>
      </w:r>
      <w:r>
        <w:rPr>
          <w:rStyle w:val="normaltextrun"/>
          <w:rFonts w:ascii="Calibri" w:hAnsi="Calibri" w:cs="Calibri"/>
          <w:sz w:val="22"/>
          <w:szCs w:val="22"/>
        </w:rPr>
        <w:t xml:space="preserve">eople with an intellectual disability </w:t>
      </w:r>
      <w:r w:rsidR="00E96E42">
        <w:rPr>
          <w:rStyle w:val="normaltextrun"/>
          <w:rFonts w:ascii="Calibri" w:hAnsi="Calibri" w:cs="Calibri"/>
          <w:sz w:val="22"/>
          <w:szCs w:val="22"/>
        </w:rPr>
        <w:t xml:space="preserve">do not get adequate opportunity to exercise </w:t>
      </w:r>
      <w:r w:rsidR="00E96E42" w:rsidRPr="00A162B6">
        <w:rPr>
          <w:rStyle w:val="normaltextrun"/>
          <w:rFonts w:ascii="Calibri" w:hAnsi="Calibri" w:cs="Calibri"/>
          <w:b/>
          <w:bCs/>
          <w:sz w:val="22"/>
          <w:szCs w:val="22"/>
        </w:rPr>
        <w:t>consent</w:t>
      </w:r>
      <w:r w:rsidR="00A162B6">
        <w:rPr>
          <w:rStyle w:val="normaltextrun"/>
          <w:rFonts w:ascii="Calibri" w:hAnsi="Calibri" w:cs="Calibri"/>
          <w:sz w:val="22"/>
          <w:szCs w:val="22"/>
        </w:rPr>
        <w:t xml:space="preserve"> and </w:t>
      </w:r>
      <w:r w:rsidR="00A162B6" w:rsidRPr="00E10501">
        <w:rPr>
          <w:rStyle w:val="normaltextrun"/>
          <w:rFonts w:ascii="Calibri" w:hAnsi="Calibri" w:cs="Calibri"/>
          <w:sz w:val="22"/>
          <w:szCs w:val="22"/>
        </w:rPr>
        <w:t>genuine</w:t>
      </w:r>
      <w:r w:rsidR="00A162B6" w:rsidRPr="00A162B6">
        <w:rPr>
          <w:rStyle w:val="normaltextrun"/>
          <w:rFonts w:ascii="Calibri" w:hAnsi="Calibri" w:cs="Calibri"/>
          <w:b/>
          <w:bCs/>
          <w:sz w:val="22"/>
          <w:szCs w:val="22"/>
        </w:rPr>
        <w:t xml:space="preserve"> choice</w:t>
      </w:r>
      <w:r w:rsidR="00A162B6">
        <w:rPr>
          <w:rStyle w:val="normaltextrun"/>
          <w:rFonts w:ascii="Calibri" w:hAnsi="Calibri" w:cs="Calibri"/>
          <w:b/>
          <w:bCs/>
          <w:sz w:val="22"/>
          <w:szCs w:val="22"/>
        </w:rPr>
        <w:t xml:space="preserve"> </w:t>
      </w:r>
      <w:r w:rsidR="00A162B6">
        <w:rPr>
          <w:rStyle w:val="normaltextrun"/>
          <w:rFonts w:ascii="Calibri" w:hAnsi="Calibri" w:cs="Calibri"/>
          <w:sz w:val="22"/>
          <w:szCs w:val="22"/>
        </w:rPr>
        <w:t xml:space="preserve">about </w:t>
      </w:r>
      <w:r w:rsidR="00B44048">
        <w:rPr>
          <w:rStyle w:val="normaltextrun"/>
          <w:rFonts w:ascii="Calibri" w:hAnsi="Calibri" w:cs="Calibri"/>
          <w:sz w:val="22"/>
          <w:szCs w:val="22"/>
        </w:rPr>
        <w:t>getting a job</w:t>
      </w:r>
      <w:r w:rsidR="00A162B6">
        <w:rPr>
          <w:rStyle w:val="normaltextrun"/>
          <w:rFonts w:ascii="Calibri" w:hAnsi="Calibri" w:cs="Calibri"/>
          <w:sz w:val="22"/>
          <w:szCs w:val="22"/>
        </w:rPr>
        <w:t xml:space="preserve"> in an ADE</w:t>
      </w:r>
      <w:r w:rsidR="006B1691">
        <w:rPr>
          <w:rStyle w:val="normaltextrun"/>
          <w:rFonts w:ascii="Calibri" w:hAnsi="Calibri" w:cs="Calibri"/>
          <w:sz w:val="22"/>
          <w:szCs w:val="22"/>
        </w:rPr>
        <w:t>;</w:t>
      </w:r>
      <w:r w:rsidR="00A162B6">
        <w:rPr>
          <w:rStyle w:val="normaltextrun"/>
          <w:rFonts w:ascii="Calibri" w:hAnsi="Calibri" w:cs="Calibri"/>
          <w:sz w:val="22"/>
          <w:szCs w:val="22"/>
        </w:rPr>
        <w:t xml:space="preserve"> </w:t>
      </w:r>
      <w:r w:rsidR="006B1691">
        <w:rPr>
          <w:rStyle w:val="normaltextrun"/>
          <w:rFonts w:ascii="Calibri" w:hAnsi="Calibri" w:cs="Calibri"/>
          <w:sz w:val="22"/>
          <w:szCs w:val="22"/>
        </w:rPr>
        <w:t>may</w:t>
      </w:r>
      <w:r w:rsidR="00B44048">
        <w:rPr>
          <w:rStyle w:val="normaltextrun"/>
          <w:rFonts w:ascii="Calibri" w:hAnsi="Calibri" w:cs="Calibri"/>
          <w:sz w:val="22"/>
          <w:szCs w:val="22"/>
        </w:rPr>
        <w:t xml:space="preserve"> experience </w:t>
      </w:r>
      <w:r w:rsidR="00B44048" w:rsidRPr="006B1691">
        <w:rPr>
          <w:rStyle w:val="normaltextrun"/>
          <w:rFonts w:ascii="Calibri" w:hAnsi="Calibri" w:cs="Calibri"/>
          <w:b/>
          <w:bCs/>
          <w:sz w:val="22"/>
          <w:szCs w:val="22"/>
        </w:rPr>
        <w:lastRenderedPageBreak/>
        <w:t xml:space="preserve">coercion </w:t>
      </w:r>
      <w:r w:rsidR="006B1691">
        <w:rPr>
          <w:rStyle w:val="normaltextrun"/>
          <w:rFonts w:ascii="Calibri" w:hAnsi="Calibri" w:cs="Calibri"/>
          <w:sz w:val="22"/>
          <w:szCs w:val="22"/>
        </w:rPr>
        <w:t>or</w:t>
      </w:r>
      <w:r w:rsidR="00B44048" w:rsidRPr="006B1691">
        <w:rPr>
          <w:rStyle w:val="normaltextrun"/>
          <w:rFonts w:ascii="Calibri" w:hAnsi="Calibri" w:cs="Calibri"/>
          <w:b/>
          <w:bCs/>
          <w:sz w:val="22"/>
          <w:szCs w:val="22"/>
        </w:rPr>
        <w:t xml:space="preserve"> pressure</w:t>
      </w:r>
      <w:r w:rsidR="00B44048">
        <w:rPr>
          <w:rStyle w:val="normaltextrun"/>
          <w:rFonts w:ascii="Calibri" w:hAnsi="Calibri" w:cs="Calibri"/>
          <w:sz w:val="22"/>
          <w:szCs w:val="22"/>
        </w:rPr>
        <w:t xml:space="preserve"> to stay </w:t>
      </w:r>
      <w:r w:rsidR="00AC3D4F">
        <w:rPr>
          <w:rStyle w:val="normaltextrun"/>
          <w:rFonts w:ascii="Calibri" w:hAnsi="Calibri" w:cs="Calibri"/>
          <w:sz w:val="22"/>
          <w:szCs w:val="22"/>
        </w:rPr>
        <w:t>at</w:t>
      </w:r>
      <w:r w:rsidR="00193C5A">
        <w:rPr>
          <w:rStyle w:val="normaltextrun"/>
          <w:rFonts w:ascii="Calibri" w:hAnsi="Calibri" w:cs="Calibri"/>
          <w:sz w:val="22"/>
          <w:szCs w:val="22"/>
        </w:rPr>
        <w:t xml:space="preserve"> an</w:t>
      </w:r>
      <w:r w:rsidR="00AC3D4F">
        <w:rPr>
          <w:rStyle w:val="normaltextrun"/>
          <w:rFonts w:ascii="Calibri" w:hAnsi="Calibri" w:cs="Calibri"/>
          <w:sz w:val="22"/>
          <w:szCs w:val="22"/>
        </w:rPr>
        <w:t xml:space="preserve"> ADE</w:t>
      </w:r>
      <w:r w:rsidR="00193C5A">
        <w:rPr>
          <w:rStyle w:val="normaltextrun"/>
          <w:rFonts w:ascii="Calibri" w:hAnsi="Calibri" w:cs="Calibri"/>
          <w:sz w:val="22"/>
          <w:szCs w:val="22"/>
        </w:rPr>
        <w:t xml:space="preserve">; and are shut out </w:t>
      </w:r>
      <w:r w:rsidR="008C4BE7">
        <w:rPr>
          <w:rStyle w:val="normaltextrun"/>
          <w:rFonts w:ascii="Calibri" w:hAnsi="Calibri" w:cs="Calibri"/>
          <w:sz w:val="22"/>
          <w:szCs w:val="22"/>
        </w:rPr>
        <w:t>of</w:t>
      </w:r>
      <w:r w:rsidR="00193C5A">
        <w:rPr>
          <w:rStyle w:val="normaltextrun"/>
          <w:rFonts w:ascii="Calibri" w:hAnsi="Calibri" w:cs="Calibri"/>
          <w:sz w:val="22"/>
          <w:szCs w:val="22"/>
        </w:rPr>
        <w:t xml:space="preserve"> </w:t>
      </w:r>
      <w:r w:rsidR="00E10501">
        <w:rPr>
          <w:rStyle w:val="normaltextrun"/>
          <w:rFonts w:ascii="Calibri" w:hAnsi="Calibri" w:cs="Calibri"/>
          <w:sz w:val="22"/>
          <w:szCs w:val="22"/>
        </w:rPr>
        <w:t xml:space="preserve">other work options in </w:t>
      </w:r>
      <w:r w:rsidR="00193C5A">
        <w:rPr>
          <w:rStyle w:val="normaltextrun"/>
          <w:rFonts w:ascii="Calibri" w:hAnsi="Calibri" w:cs="Calibri"/>
          <w:sz w:val="22"/>
          <w:szCs w:val="22"/>
        </w:rPr>
        <w:t xml:space="preserve">mainstream employment because of </w:t>
      </w:r>
      <w:r w:rsidR="003601C4">
        <w:rPr>
          <w:rStyle w:val="normaltextrun"/>
          <w:rFonts w:ascii="Calibri" w:hAnsi="Calibri" w:cs="Calibri"/>
          <w:sz w:val="22"/>
          <w:szCs w:val="22"/>
        </w:rPr>
        <w:t>significant</w:t>
      </w:r>
      <w:r w:rsidR="00193C5A">
        <w:rPr>
          <w:rStyle w:val="normaltextrun"/>
          <w:rFonts w:ascii="Calibri" w:hAnsi="Calibri" w:cs="Calibri"/>
          <w:sz w:val="22"/>
          <w:szCs w:val="22"/>
        </w:rPr>
        <w:t xml:space="preserve"> barriers to </w:t>
      </w:r>
      <w:r w:rsidR="003601C4">
        <w:rPr>
          <w:rStyle w:val="normaltextrun"/>
          <w:rFonts w:ascii="Calibri" w:hAnsi="Calibri" w:cs="Calibri"/>
          <w:sz w:val="22"/>
          <w:szCs w:val="22"/>
        </w:rPr>
        <w:t>other jobs in the mainstream workforce</w:t>
      </w:r>
      <w:r w:rsidR="00193C5A">
        <w:rPr>
          <w:rStyle w:val="normaltextrun"/>
          <w:rFonts w:ascii="Calibri" w:hAnsi="Calibri" w:cs="Calibri"/>
          <w:sz w:val="22"/>
          <w:szCs w:val="22"/>
        </w:rPr>
        <w:t>.</w:t>
      </w:r>
      <w:r w:rsidR="00AC3D4F">
        <w:rPr>
          <w:rStyle w:val="normaltextrun"/>
          <w:rFonts w:ascii="Calibri" w:hAnsi="Calibri" w:cs="Calibri"/>
          <w:sz w:val="22"/>
          <w:szCs w:val="22"/>
        </w:rPr>
        <w:t xml:space="preserve"> </w:t>
      </w:r>
    </w:p>
    <w:p w14:paraId="17DC0F3A" w14:textId="77777777" w:rsidR="00CF4A0A" w:rsidRDefault="00DB0D2A" w:rsidP="0084558A">
      <w:pPr>
        <w:pStyle w:val="paragraph"/>
        <w:textAlignment w:val="baseline"/>
        <w:rPr>
          <w:rStyle w:val="normaltextrun"/>
          <w:rFonts w:ascii="Calibri" w:hAnsi="Calibri" w:cs="Calibri"/>
          <w:sz w:val="22"/>
          <w:szCs w:val="22"/>
        </w:rPr>
      </w:pPr>
      <w:r>
        <w:rPr>
          <w:rStyle w:val="normaltextrun"/>
          <w:rFonts w:ascii="Calibri" w:hAnsi="Calibri" w:cs="Calibri"/>
          <w:sz w:val="22"/>
          <w:szCs w:val="22"/>
        </w:rPr>
        <w:t xml:space="preserve">People with an intellectual disability and their families have told us about the </w:t>
      </w:r>
      <w:r w:rsidRPr="00953DFB">
        <w:rPr>
          <w:rStyle w:val="normaltextrun"/>
          <w:rFonts w:ascii="Calibri" w:hAnsi="Calibri" w:cs="Calibri"/>
          <w:b/>
          <w:bCs/>
          <w:sz w:val="22"/>
          <w:szCs w:val="22"/>
        </w:rPr>
        <w:t>power imbalance</w:t>
      </w:r>
      <w:r>
        <w:rPr>
          <w:rStyle w:val="normaltextrun"/>
          <w:rFonts w:ascii="Calibri" w:hAnsi="Calibri" w:cs="Calibri"/>
          <w:sz w:val="22"/>
          <w:szCs w:val="22"/>
        </w:rPr>
        <w:t xml:space="preserve"> that exist</w:t>
      </w:r>
      <w:r w:rsidR="008C4BE7">
        <w:rPr>
          <w:rStyle w:val="normaltextrun"/>
          <w:rFonts w:ascii="Calibri" w:hAnsi="Calibri" w:cs="Calibri"/>
          <w:sz w:val="22"/>
          <w:szCs w:val="22"/>
        </w:rPr>
        <w:t>s</w:t>
      </w:r>
      <w:r w:rsidR="00953DFB">
        <w:rPr>
          <w:rStyle w:val="normaltextrun"/>
          <w:rFonts w:ascii="Calibri" w:hAnsi="Calibri" w:cs="Calibri"/>
          <w:sz w:val="22"/>
          <w:szCs w:val="22"/>
        </w:rPr>
        <w:t xml:space="preserve"> inside ADEs between people with an intellectual disability and other staff, which further diminishes </w:t>
      </w:r>
      <w:r w:rsidR="004662BA">
        <w:rPr>
          <w:rStyle w:val="normaltextrun"/>
          <w:rFonts w:ascii="Calibri" w:hAnsi="Calibri" w:cs="Calibri"/>
          <w:sz w:val="22"/>
          <w:szCs w:val="22"/>
        </w:rPr>
        <w:t>peoples’ opportunities to speak up, provide consent and have genuine choice</w:t>
      </w:r>
      <w:r w:rsidR="00BC7174">
        <w:rPr>
          <w:rStyle w:val="normaltextrun"/>
          <w:rFonts w:ascii="Calibri" w:hAnsi="Calibri" w:cs="Calibri"/>
          <w:sz w:val="22"/>
          <w:szCs w:val="22"/>
        </w:rPr>
        <w:t xml:space="preserve"> about their </w:t>
      </w:r>
      <w:r w:rsidR="003601C4">
        <w:rPr>
          <w:rStyle w:val="normaltextrun"/>
          <w:rFonts w:ascii="Calibri" w:hAnsi="Calibri" w:cs="Calibri"/>
          <w:sz w:val="22"/>
          <w:szCs w:val="22"/>
        </w:rPr>
        <w:t>employment</w:t>
      </w:r>
      <w:r w:rsidR="00F55D43">
        <w:rPr>
          <w:rStyle w:val="normaltextrun"/>
          <w:rFonts w:ascii="Calibri" w:hAnsi="Calibri" w:cs="Calibri"/>
          <w:sz w:val="22"/>
          <w:szCs w:val="22"/>
        </w:rPr>
        <w:t xml:space="preserve">, including the decision to leave an ADE. </w:t>
      </w:r>
    </w:p>
    <w:p w14:paraId="483EDFFC" w14:textId="23757B2A" w:rsidR="0084558A" w:rsidRDefault="00CF4A0A" w:rsidP="0084558A">
      <w:pPr>
        <w:pStyle w:val="paragraph"/>
        <w:textAlignment w:val="baseline"/>
        <w:rPr>
          <w:rStyle w:val="normaltextrun"/>
          <w:rFonts w:ascii="Calibri" w:hAnsi="Calibri" w:cs="Calibri"/>
          <w:sz w:val="22"/>
          <w:szCs w:val="22"/>
        </w:rPr>
      </w:pPr>
      <w:r>
        <w:rPr>
          <w:rStyle w:val="normaltextrun"/>
          <w:rFonts w:ascii="Calibri" w:hAnsi="Calibri" w:cs="Calibri"/>
          <w:sz w:val="22"/>
          <w:szCs w:val="22"/>
        </w:rPr>
        <w:t xml:space="preserve">There are several significant outcomes of this system. </w:t>
      </w:r>
      <w:r w:rsidR="005D6B94">
        <w:rPr>
          <w:rStyle w:val="normaltextrun"/>
          <w:rFonts w:ascii="Calibri" w:hAnsi="Calibri" w:cs="Calibri"/>
          <w:sz w:val="22"/>
          <w:szCs w:val="22"/>
        </w:rPr>
        <w:t>Key among them</w:t>
      </w:r>
      <w:r w:rsidR="00A31676">
        <w:rPr>
          <w:rStyle w:val="normaltextrun"/>
          <w:rFonts w:ascii="Calibri" w:hAnsi="Calibri" w:cs="Calibri"/>
          <w:sz w:val="22"/>
          <w:szCs w:val="22"/>
        </w:rPr>
        <w:t xml:space="preserve"> </w:t>
      </w:r>
      <w:r w:rsidR="002B1945">
        <w:rPr>
          <w:rStyle w:val="normaltextrun"/>
          <w:rFonts w:ascii="Calibri" w:hAnsi="Calibri" w:cs="Calibri"/>
          <w:sz w:val="22"/>
          <w:szCs w:val="22"/>
        </w:rPr>
        <w:t xml:space="preserve">is that people with an intellectual disability are much </w:t>
      </w:r>
      <w:r w:rsidR="002B1945" w:rsidRPr="002B1945">
        <w:rPr>
          <w:rStyle w:val="normaltextrun"/>
          <w:rFonts w:ascii="Calibri" w:hAnsi="Calibri" w:cs="Calibri"/>
          <w:b/>
          <w:bCs/>
          <w:sz w:val="22"/>
          <w:szCs w:val="22"/>
        </w:rPr>
        <w:t xml:space="preserve">more likely to live in poverty </w:t>
      </w:r>
      <w:r w:rsidR="002B1945">
        <w:rPr>
          <w:rStyle w:val="normaltextrun"/>
          <w:rFonts w:ascii="Calibri" w:hAnsi="Calibri" w:cs="Calibri"/>
          <w:sz w:val="22"/>
          <w:szCs w:val="22"/>
        </w:rPr>
        <w:t>than other Australians</w:t>
      </w:r>
      <w:r w:rsidR="002B495D">
        <w:rPr>
          <w:rStyle w:val="normaltextrun"/>
          <w:rFonts w:ascii="Calibri" w:hAnsi="Calibri" w:cs="Calibri"/>
          <w:sz w:val="22"/>
          <w:szCs w:val="22"/>
        </w:rPr>
        <w:t>,</w:t>
      </w:r>
      <w:r w:rsidR="009C351D">
        <w:rPr>
          <w:rStyle w:val="FootnoteReference"/>
          <w:rFonts w:ascii="Calibri" w:hAnsi="Calibri" w:cs="Calibri"/>
          <w:sz w:val="22"/>
          <w:szCs w:val="22"/>
        </w:rPr>
        <w:footnoteReference w:id="2"/>
      </w:r>
      <w:r w:rsidR="002B495D">
        <w:rPr>
          <w:rStyle w:val="normaltextrun"/>
          <w:rFonts w:ascii="Calibri" w:hAnsi="Calibri" w:cs="Calibri"/>
          <w:sz w:val="22"/>
          <w:szCs w:val="22"/>
        </w:rPr>
        <w:t xml:space="preserve"> with 72% of people with an intellectual disability relying on a government payment—usually the Disability Support Pension—as their main source of income.</w:t>
      </w:r>
      <w:r w:rsidR="00EC1781">
        <w:rPr>
          <w:rStyle w:val="FootnoteReference"/>
          <w:rFonts w:ascii="Calibri" w:hAnsi="Calibri" w:cs="Calibri"/>
          <w:sz w:val="22"/>
          <w:szCs w:val="22"/>
        </w:rPr>
        <w:footnoteReference w:id="3"/>
      </w:r>
      <w:r w:rsidR="002B495D">
        <w:rPr>
          <w:rStyle w:val="normaltextrun"/>
          <w:rFonts w:ascii="Calibri" w:hAnsi="Calibri" w:cs="Calibri"/>
          <w:sz w:val="22"/>
          <w:szCs w:val="22"/>
        </w:rPr>
        <w:t xml:space="preserve"> </w:t>
      </w:r>
    </w:p>
    <w:p w14:paraId="0FE69021" w14:textId="01F0482C" w:rsidR="004C2250" w:rsidRPr="009D3FFC" w:rsidRDefault="00680E6E" w:rsidP="0084558A">
      <w:pPr>
        <w:pStyle w:val="paragraph"/>
        <w:textAlignment w:val="baseline"/>
        <w:rPr>
          <w:rStyle w:val="normaltextrun"/>
          <w:rFonts w:ascii="Calibri" w:hAnsi="Calibri" w:cs="Calibri"/>
          <w:b/>
          <w:bCs/>
          <w:sz w:val="28"/>
          <w:szCs w:val="28"/>
        </w:rPr>
      </w:pPr>
      <w:r>
        <w:rPr>
          <w:rStyle w:val="normaltextrun"/>
          <w:rFonts w:ascii="Calibri" w:hAnsi="Calibri" w:cs="Calibri"/>
          <w:b/>
          <w:bCs/>
          <w:sz w:val="28"/>
          <w:szCs w:val="28"/>
        </w:rPr>
        <w:t xml:space="preserve">Key issues for consideration </w:t>
      </w:r>
    </w:p>
    <w:p w14:paraId="4318647C" w14:textId="0D8F656E" w:rsidR="0084558A" w:rsidRDefault="00E26630" w:rsidP="0084558A">
      <w:pPr>
        <w:pStyle w:val="paragraph"/>
        <w:textAlignment w:val="baseline"/>
        <w:rPr>
          <w:rStyle w:val="normaltextrun"/>
          <w:rFonts w:ascii="Calibri" w:hAnsi="Calibri" w:cs="Calibri"/>
          <w:sz w:val="22"/>
          <w:szCs w:val="22"/>
        </w:rPr>
      </w:pPr>
      <w:r>
        <w:rPr>
          <w:rStyle w:val="normaltextrun"/>
          <w:rFonts w:ascii="Calibri" w:hAnsi="Calibri" w:cs="Calibri"/>
          <w:sz w:val="22"/>
          <w:szCs w:val="22"/>
        </w:rPr>
        <w:t xml:space="preserve">We believe </w:t>
      </w:r>
      <w:r w:rsidR="004E65CE">
        <w:rPr>
          <w:rStyle w:val="normaltextrun"/>
          <w:rFonts w:ascii="Calibri" w:hAnsi="Calibri" w:cs="Calibri"/>
          <w:sz w:val="22"/>
          <w:szCs w:val="22"/>
        </w:rPr>
        <w:t xml:space="preserve">the issues, evidence and recommendations raised in the </w:t>
      </w:r>
      <w:r w:rsidR="002008D9">
        <w:rPr>
          <w:rStyle w:val="normaltextrun"/>
          <w:rFonts w:ascii="Calibri" w:hAnsi="Calibri" w:cs="Calibri"/>
          <w:sz w:val="22"/>
          <w:szCs w:val="22"/>
        </w:rPr>
        <w:t>attached submissions</w:t>
      </w:r>
      <w:r>
        <w:rPr>
          <w:rStyle w:val="normaltextrun"/>
          <w:rFonts w:ascii="Calibri" w:hAnsi="Calibri" w:cs="Calibri"/>
          <w:sz w:val="22"/>
          <w:szCs w:val="22"/>
        </w:rPr>
        <w:t xml:space="preserve"> </w:t>
      </w:r>
      <w:r w:rsidR="0084558A">
        <w:rPr>
          <w:rStyle w:val="normaltextrun"/>
          <w:rFonts w:ascii="Calibri" w:hAnsi="Calibri" w:cs="Calibri"/>
          <w:sz w:val="22"/>
          <w:szCs w:val="22"/>
        </w:rPr>
        <w:t xml:space="preserve">are particularly relevant to the following issues raised in the Discussion Paper: </w:t>
      </w:r>
    </w:p>
    <w:p w14:paraId="19D3B028" w14:textId="24D7A93B" w:rsidR="0084558A" w:rsidRPr="00715788" w:rsidRDefault="0084558A" w:rsidP="00DD164B">
      <w:pPr>
        <w:pStyle w:val="paragraph"/>
        <w:textAlignment w:val="baseline"/>
        <w:rPr>
          <w:rStyle w:val="normaltextrun"/>
          <w:rFonts w:ascii="Calibri" w:hAnsi="Calibri" w:cs="Calibri"/>
          <w:b/>
          <w:bCs/>
          <w:sz w:val="22"/>
          <w:szCs w:val="22"/>
        </w:rPr>
      </w:pPr>
      <w:r w:rsidRPr="00715788">
        <w:rPr>
          <w:rStyle w:val="normaltextrun"/>
          <w:rFonts w:ascii="Calibri" w:hAnsi="Calibri" w:cs="Calibri"/>
          <w:b/>
          <w:bCs/>
          <w:sz w:val="22"/>
          <w:szCs w:val="22"/>
        </w:rPr>
        <w:t>Section 4 – Division 270 – Slavery and slavery-like practices</w:t>
      </w:r>
      <w:r w:rsidR="001F65A3" w:rsidRPr="00715788">
        <w:rPr>
          <w:rStyle w:val="normaltextrun"/>
          <w:rFonts w:ascii="Calibri" w:hAnsi="Calibri" w:cs="Calibri"/>
          <w:b/>
          <w:bCs/>
          <w:sz w:val="22"/>
          <w:szCs w:val="22"/>
        </w:rPr>
        <w:t>, p. 31-36</w:t>
      </w:r>
      <w:r w:rsidR="00AC781B">
        <w:rPr>
          <w:rStyle w:val="normaltextrun"/>
          <w:rFonts w:ascii="Calibri" w:hAnsi="Calibri" w:cs="Calibri"/>
          <w:b/>
          <w:bCs/>
          <w:sz w:val="22"/>
          <w:szCs w:val="22"/>
        </w:rPr>
        <w:t xml:space="preserve"> of Discussion Paper</w:t>
      </w:r>
      <w:r w:rsidR="001F65A3" w:rsidRPr="00715788">
        <w:rPr>
          <w:rStyle w:val="normaltextrun"/>
          <w:rFonts w:ascii="Calibri" w:hAnsi="Calibri" w:cs="Calibri"/>
          <w:b/>
          <w:bCs/>
          <w:sz w:val="22"/>
          <w:szCs w:val="22"/>
        </w:rPr>
        <w:t xml:space="preserve">. </w:t>
      </w:r>
    </w:p>
    <w:p w14:paraId="1E66BDF6" w14:textId="19AF3019" w:rsidR="0022221D" w:rsidRPr="00715788" w:rsidRDefault="0084558A" w:rsidP="0022221D">
      <w:pPr>
        <w:pStyle w:val="paragraph"/>
        <w:numPr>
          <w:ilvl w:val="0"/>
          <w:numId w:val="39"/>
        </w:numPr>
        <w:spacing w:before="0" w:beforeAutospacing="0" w:after="0" w:afterAutospacing="0"/>
        <w:textAlignment w:val="baseline"/>
        <w:rPr>
          <w:rStyle w:val="normaltextrun"/>
          <w:rFonts w:ascii="Calibri" w:hAnsi="Calibri" w:cs="Calibri"/>
          <w:b/>
          <w:bCs/>
          <w:sz w:val="22"/>
          <w:szCs w:val="22"/>
        </w:rPr>
      </w:pPr>
      <w:r w:rsidRPr="00715788">
        <w:rPr>
          <w:rStyle w:val="normaltextrun"/>
          <w:rFonts w:ascii="Calibri" w:hAnsi="Calibri" w:cs="Calibri"/>
          <w:b/>
          <w:bCs/>
          <w:sz w:val="22"/>
          <w:szCs w:val="22"/>
        </w:rPr>
        <w:t>Servitude</w:t>
      </w:r>
      <w:r w:rsidR="00832BC1">
        <w:rPr>
          <w:rStyle w:val="normaltextrun"/>
          <w:rFonts w:ascii="Calibri" w:hAnsi="Calibri" w:cs="Calibri"/>
          <w:b/>
          <w:bCs/>
          <w:sz w:val="22"/>
          <w:szCs w:val="22"/>
        </w:rPr>
        <w:t xml:space="preserve">, </w:t>
      </w:r>
      <w:r w:rsidR="0059394C">
        <w:rPr>
          <w:rStyle w:val="normaltextrun"/>
          <w:rFonts w:ascii="Calibri" w:hAnsi="Calibri" w:cs="Calibri"/>
          <w:b/>
          <w:bCs/>
          <w:sz w:val="22"/>
          <w:szCs w:val="22"/>
        </w:rPr>
        <w:t xml:space="preserve">Question 13, </w:t>
      </w:r>
      <w:r w:rsidR="00832BC1">
        <w:rPr>
          <w:rStyle w:val="normaltextrun"/>
          <w:rFonts w:ascii="Calibri" w:hAnsi="Calibri" w:cs="Calibri"/>
          <w:b/>
          <w:bCs/>
          <w:sz w:val="22"/>
          <w:szCs w:val="22"/>
        </w:rPr>
        <w:t>p. 33.</w:t>
      </w:r>
    </w:p>
    <w:p w14:paraId="4763D65C" w14:textId="39E7E7B9" w:rsidR="009F690E" w:rsidRDefault="00715788" w:rsidP="00E55EFB">
      <w:pPr>
        <w:pStyle w:val="paragraph"/>
        <w:spacing w:before="0" w:beforeAutospacing="0" w:after="0" w:afterAutospacing="0"/>
        <w:ind w:left="360"/>
        <w:textAlignment w:val="baseline"/>
        <w:rPr>
          <w:rStyle w:val="normaltextrun"/>
          <w:rFonts w:ascii="Calibri" w:hAnsi="Calibri" w:cs="Calibri"/>
          <w:sz w:val="22"/>
          <w:szCs w:val="22"/>
        </w:rPr>
      </w:pPr>
      <w:r>
        <w:rPr>
          <w:rStyle w:val="normaltextrun"/>
          <w:rFonts w:ascii="Calibri" w:hAnsi="Calibri" w:cs="Calibri"/>
          <w:sz w:val="22"/>
          <w:szCs w:val="22"/>
        </w:rPr>
        <w:t>Based on the evidence contained in the Appendices,</w:t>
      </w:r>
      <w:r w:rsidR="00E65175">
        <w:rPr>
          <w:rStyle w:val="normaltextrun"/>
          <w:rFonts w:ascii="Calibri" w:hAnsi="Calibri" w:cs="Calibri"/>
          <w:sz w:val="22"/>
          <w:szCs w:val="22"/>
        </w:rPr>
        <w:t xml:space="preserve"> we believe</w:t>
      </w:r>
      <w:r>
        <w:rPr>
          <w:rStyle w:val="normaltextrun"/>
          <w:rFonts w:ascii="Calibri" w:hAnsi="Calibri" w:cs="Calibri"/>
          <w:sz w:val="22"/>
          <w:szCs w:val="22"/>
        </w:rPr>
        <w:t xml:space="preserve"> it</w:t>
      </w:r>
      <w:r w:rsidR="00B264FA" w:rsidRPr="0022221D">
        <w:rPr>
          <w:rStyle w:val="normaltextrun"/>
          <w:rFonts w:ascii="Calibri" w:hAnsi="Calibri" w:cs="Calibri"/>
          <w:sz w:val="22"/>
          <w:szCs w:val="22"/>
        </w:rPr>
        <w:t xml:space="preserve"> would be desirable to legislate and include additional guidance about factors that might indicate ‘significant deprivation of personal freedom</w:t>
      </w:r>
      <w:r w:rsidR="00895FB4" w:rsidRPr="0022221D">
        <w:rPr>
          <w:rStyle w:val="normaltextrun"/>
          <w:rFonts w:ascii="Calibri" w:hAnsi="Calibri" w:cs="Calibri"/>
          <w:sz w:val="22"/>
          <w:szCs w:val="22"/>
        </w:rPr>
        <w:t>’ to clarify the distinction between servitude and forced labour.</w:t>
      </w:r>
    </w:p>
    <w:p w14:paraId="02F76591" w14:textId="77777777" w:rsidR="00832BC1" w:rsidRDefault="00832BC1" w:rsidP="0022221D">
      <w:pPr>
        <w:pStyle w:val="paragraph"/>
        <w:spacing w:before="0" w:beforeAutospacing="0" w:after="0" w:afterAutospacing="0"/>
        <w:ind w:left="720"/>
        <w:textAlignment w:val="baseline"/>
        <w:rPr>
          <w:rStyle w:val="normaltextrun"/>
          <w:rFonts w:ascii="Calibri" w:hAnsi="Calibri" w:cs="Calibri"/>
          <w:sz w:val="22"/>
          <w:szCs w:val="22"/>
        </w:rPr>
      </w:pPr>
    </w:p>
    <w:p w14:paraId="332D1B1B" w14:textId="25131420" w:rsidR="00832BC1" w:rsidRDefault="00832BC1" w:rsidP="00E55EFB">
      <w:pPr>
        <w:pStyle w:val="paragraph"/>
        <w:spacing w:before="0" w:beforeAutospacing="0" w:after="0" w:afterAutospacing="0"/>
        <w:ind w:left="360"/>
        <w:textAlignment w:val="baseline"/>
        <w:rPr>
          <w:rStyle w:val="normaltextrun"/>
          <w:rFonts w:ascii="Calibri" w:hAnsi="Calibri" w:cs="Calibri"/>
          <w:sz w:val="22"/>
          <w:szCs w:val="22"/>
        </w:rPr>
      </w:pPr>
      <w:r>
        <w:rPr>
          <w:rStyle w:val="normaltextrun"/>
          <w:rFonts w:ascii="Calibri" w:hAnsi="Calibri" w:cs="Calibri"/>
          <w:sz w:val="22"/>
          <w:szCs w:val="22"/>
        </w:rPr>
        <w:t xml:space="preserve">In the context of the experiences of people with an intellectual disability, this additional guidance should include systemic </w:t>
      </w:r>
      <w:r w:rsidR="00924C87">
        <w:rPr>
          <w:rStyle w:val="normaltextrun"/>
          <w:rFonts w:ascii="Calibri" w:hAnsi="Calibri" w:cs="Calibri"/>
          <w:sz w:val="22"/>
          <w:szCs w:val="22"/>
        </w:rPr>
        <w:t>factors</w:t>
      </w:r>
      <w:r w:rsidR="00ED4DDD">
        <w:rPr>
          <w:rStyle w:val="normaltextrun"/>
          <w:rFonts w:ascii="Calibri" w:hAnsi="Calibri" w:cs="Calibri"/>
          <w:sz w:val="22"/>
          <w:szCs w:val="22"/>
        </w:rPr>
        <w:t>—</w:t>
      </w:r>
      <w:r w:rsidR="00924C87">
        <w:rPr>
          <w:rStyle w:val="normaltextrun"/>
          <w:rFonts w:ascii="Calibri" w:hAnsi="Calibri" w:cs="Calibri"/>
          <w:sz w:val="22"/>
          <w:szCs w:val="22"/>
        </w:rPr>
        <w:t xml:space="preserve">such as the polished pathway, attitudinal barriers that exclude people with an intellectual disability from the mainstream workforce, and </w:t>
      </w:r>
      <w:r w:rsidR="00ED21E6">
        <w:rPr>
          <w:rStyle w:val="normaltextrun"/>
          <w:rFonts w:ascii="Calibri" w:hAnsi="Calibri" w:cs="Calibri"/>
          <w:sz w:val="22"/>
          <w:szCs w:val="22"/>
        </w:rPr>
        <w:t>power imbalances</w:t>
      </w:r>
      <w:r w:rsidR="00ED4DDD">
        <w:rPr>
          <w:rStyle w:val="normaltextrun"/>
          <w:rFonts w:ascii="Calibri" w:hAnsi="Calibri" w:cs="Calibri"/>
          <w:sz w:val="22"/>
          <w:szCs w:val="22"/>
        </w:rPr>
        <w:t xml:space="preserve"> within ADEs—</w:t>
      </w:r>
      <w:r w:rsidR="00D70ECC">
        <w:rPr>
          <w:rStyle w:val="normaltextrun"/>
          <w:rFonts w:ascii="Calibri" w:hAnsi="Calibri" w:cs="Calibri"/>
          <w:sz w:val="22"/>
          <w:szCs w:val="22"/>
        </w:rPr>
        <w:t>as these factors have been shown to significantly</w:t>
      </w:r>
      <w:r w:rsidR="00ED21E6">
        <w:rPr>
          <w:rStyle w:val="normaltextrun"/>
          <w:rFonts w:ascii="Calibri" w:hAnsi="Calibri" w:cs="Calibri"/>
          <w:sz w:val="22"/>
          <w:szCs w:val="22"/>
        </w:rPr>
        <w:t xml:space="preserve"> impinge on peoples’ opportunities for genuine choice</w:t>
      </w:r>
      <w:r w:rsidR="00D70ECC">
        <w:rPr>
          <w:rStyle w:val="normaltextrun"/>
          <w:rFonts w:ascii="Calibri" w:hAnsi="Calibri" w:cs="Calibri"/>
          <w:sz w:val="22"/>
          <w:szCs w:val="22"/>
        </w:rPr>
        <w:t xml:space="preserve">, </w:t>
      </w:r>
      <w:r w:rsidR="00E55EFB">
        <w:rPr>
          <w:rStyle w:val="normaltextrun"/>
          <w:rFonts w:ascii="Calibri" w:hAnsi="Calibri" w:cs="Calibri"/>
          <w:sz w:val="22"/>
          <w:szCs w:val="22"/>
        </w:rPr>
        <w:t>provision of consent</w:t>
      </w:r>
      <w:r w:rsidR="00D70ECC">
        <w:rPr>
          <w:rStyle w:val="normaltextrun"/>
          <w:rFonts w:ascii="Calibri" w:hAnsi="Calibri" w:cs="Calibri"/>
          <w:sz w:val="22"/>
          <w:szCs w:val="22"/>
        </w:rPr>
        <w:t xml:space="preserve">, and </w:t>
      </w:r>
      <w:r w:rsidR="00EC1D10">
        <w:rPr>
          <w:rStyle w:val="normaltextrun"/>
          <w:rFonts w:ascii="Calibri" w:hAnsi="Calibri" w:cs="Calibri"/>
          <w:sz w:val="22"/>
          <w:szCs w:val="22"/>
        </w:rPr>
        <w:t xml:space="preserve">personal freedom </w:t>
      </w:r>
      <w:r w:rsidR="00FB1178">
        <w:rPr>
          <w:rStyle w:val="normaltextrun"/>
          <w:rFonts w:ascii="Calibri" w:hAnsi="Calibri" w:cs="Calibri"/>
          <w:sz w:val="22"/>
          <w:szCs w:val="22"/>
        </w:rPr>
        <w:t>regarding</w:t>
      </w:r>
      <w:r w:rsidR="00EC1D10">
        <w:rPr>
          <w:rStyle w:val="normaltextrun"/>
          <w:rFonts w:ascii="Calibri" w:hAnsi="Calibri" w:cs="Calibri"/>
          <w:sz w:val="22"/>
          <w:szCs w:val="22"/>
        </w:rPr>
        <w:t xml:space="preserve"> their employment.</w:t>
      </w:r>
    </w:p>
    <w:p w14:paraId="0D301A4A" w14:textId="77777777" w:rsidR="007744CB" w:rsidRDefault="007744CB" w:rsidP="00E55EFB">
      <w:pPr>
        <w:pStyle w:val="paragraph"/>
        <w:spacing w:before="0" w:beforeAutospacing="0" w:after="0" w:afterAutospacing="0"/>
        <w:ind w:left="360"/>
        <w:textAlignment w:val="baseline"/>
        <w:rPr>
          <w:rStyle w:val="normaltextrun"/>
          <w:rFonts w:ascii="Calibri" w:hAnsi="Calibri" w:cs="Calibri"/>
          <w:sz w:val="22"/>
          <w:szCs w:val="22"/>
        </w:rPr>
      </w:pPr>
    </w:p>
    <w:p w14:paraId="3F46E05E" w14:textId="22F1245A" w:rsidR="007744CB" w:rsidRDefault="00AF3D63" w:rsidP="00E55EFB">
      <w:pPr>
        <w:pStyle w:val="paragraph"/>
        <w:spacing w:before="0" w:beforeAutospacing="0" w:after="0" w:afterAutospacing="0"/>
        <w:ind w:left="360"/>
        <w:textAlignment w:val="baseline"/>
        <w:rPr>
          <w:rStyle w:val="normaltextrun"/>
          <w:rFonts w:ascii="Calibri" w:hAnsi="Calibri" w:cs="Calibri"/>
          <w:sz w:val="22"/>
          <w:szCs w:val="22"/>
        </w:rPr>
      </w:pPr>
      <w:r>
        <w:rPr>
          <w:rStyle w:val="normaltextrun"/>
          <w:rFonts w:ascii="Calibri" w:hAnsi="Calibri" w:cs="Calibri"/>
          <w:sz w:val="22"/>
          <w:szCs w:val="22"/>
        </w:rPr>
        <w:t xml:space="preserve">These issues were substantiated in detail during </w:t>
      </w:r>
      <w:r w:rsidR="00B3639B">
        <w:rPr>
          <w:rStyle w:val="normaltextrun"/>
          <w:rFonts w:ascii="Calibri" w:hAnsi="Calibri" w:cs="Calibri"/>
          <w:sz w:val="22"/>
          <w:szCs w:val="22"/>
        </w:rPr>
        <w:t xml:space="preserve">the public hearing </w:t>
      </w:r>
      <w:r w:rsidR="00771EC9">
        <w:rPr>
          <w:rStyle w:val="normaltextrun"/>
          <w:rFonts w:ascii="Calibri" w:hAnsi="Calibri" w:cs="Calibri"/>
          <w:sz w:val="22"/>
          <w:szCs w:val="22"/>
        </w:rPr>
        <w:t xml:space="preserve">22 </w:t>
      </w:r>
      <w:r w:rsidR="00B3639B">
        <w:rPr>
          <w:rStyle w:val="normaltextrun"/>
          <w:rFonts w:ascii="Calibri" w:hAnsi="Calibri" w:cs="Calibri"/>
          <w:sz w:val="22"/>
          <w:szCs w:val="22"/>
        </w:rPr>
        <w:t>of the Royal Commission</w:t>
      </w:r>
      <w:r w:rsidR="003B601E">
        <w:rPr>
          <w:rStyle w:val="normaltextrun"/>
          <w:rFonts w:ascii="Calibri" w:hAnsi="Calibri" w:cs="Calibri"/>
          <w:sz w:val="22"/>
          <w:szCs w:val="22"/>
        </w:rPr>
        <w:t>, which examined the experience of people with disability working in ADEs.</w:t>
      </w:r>
      <w:r w:rsidR="003A5415">
        <w:rPr>
          <w:rStyle w:val="FootnoteReference"/>
          <w:rFonts w:ascii="Calibri" w:hAnsi="Calibri" w:cs="Calibri"/>
          <w:sz w:val="22"/>
          <w:szCs w:val="22"/>
        </w:rPr>
        <w:footnoteReference w:id="4"/>
      </w:r>
      <w:r w:rsidR="003B601E">
        <w:rPr>
          <w:rStyle w:val="normaltextrun"/>
          <w:rFonts w:ascii="Calibri" w:hAnsi="Calibri" w:cs="Calibri"/>
          <w:sz w:val="22"/>
          <w:szCs w:val="22"/>
        </w:rPr>
        <w:t xml:space="preserve"> </w:t>
      </w:r>
      <w:r w:rsidR="008F1BA4">
        <w:rPr>
          <w:rStyle w:val="normaltextrun"/>
          <w:rFonts w:ascii="Calibri" w:hAnsi="Calibri" w:cs="Calibri"/>
          <w:sz w:val="22"/>
          <w:szCs w:val="22"/>
        </w:rPr>
        <w:t xml:space="preserve">Evidence provided by witnesses </w:t>
      </w:r>
      <w:r w:rsidR="00EC6AB0">
        <w:rPr>
          <w:rStyle w:val="normaltextrun"/>
          <w:rFonts w:ascii="Calibri" w:hAnsi="Calibri" w:cs="Calibri"/>
          <w:sz w:val="22"/>
          <w:szCs w:val="22"/>
        </w:rPr>
        <w:t xml:space="preserve">demonstrated that having genuine choice and control about working in an ADE is affected by systemic and structural issues, including: </w:t>
      </w:r>
    </w:p>
    <w:p w14:paraId="63739903" w14:textId="77777777" w:rsidR="00EC6AB0" w:rsidRDefault="00EC6AB0" w:rsidP="00E55EFB">
      <w:pPr>
        <w:pStyle w:val="paragraph"/>
        <w:spacing w:before="0" w:beforeAutospacing="0" w:after="0" w:afterAutospacing="0"/>
        <w:ind w:left="360"/>
        <w:textAlignment w:val="baseline"/>
        <w:rPr>
          <w:rStyle w:val="normaltextrun"/>
          <w:rFonts w:ascii="Calibri" w:hAnsi="Calibri" w:cs="Calibri"/>
          <w:sz w:val="22"/>
          <w:szCs w:val="22"/>
        </w:rPr>
      </w:pPr>
    </w:p>
    <w:p w14:paraId="58D67D3B" w14:textId="18342AAC" w:rsidR="00EC6AB0" w:rsidRDefault="00EC6AB0" w:rsidP="00956C50">
      <w:pPr>
        <w:pStyle w:val="paragraph"/>
        <w:numPr>
          <w:ilvl w:val="0"/>
          <w:numId w:val="40"/>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The information and support that is available to people with disabili</w:t>
      </w:r>
      <w:r w:rsidR="00956C50">
        <w:rPr>
          <w:rStyle w:val="normaltextrun"/>
          <w:rFonts w:ascii="Calibri" w:hAnsi="Calibri" w:cs="Calibri"/>
          <w:sz w:val="22"/>
          <w:szCs w:val="22"/>
        </w:rPr>
        <w:t>ty</w:t>
      </w:r>
    </w:p>
    <w:p w14:paraId="07C261EC" w14:textId="1E3540FC" w:rsidR="00956C50" w:rsidRDefault="00956C50" w:rsidP="00956C50">
      <w:pPr>
        <w:pStyle w:val="paragraph"/>
        <w:numPr>
          <w:ilvl w:val="0"/>
          <w:numId w:val="40"/>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lastRenderedPageBreak/>
        <w:t>The complexity of the NDIS</w:t>
      </w:r>
    </w:p>
    <w:p w14:paraId="43752355" w14:textId="51B7E4E0" w:rsidR="00956C50" w:rsidRDefault="00956C50" w:rsidP="00956C50">
      <w:pPr>
        <w:pStyle w:val="paragraph"/>
        <w:numPr>
          <w:ilvl w:val="0"/>
          <w:numId w:val="40"/>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Concerns about the impact of earnings on DSP entitlements</w:t>
      </w:r>
    </w:p>
    <w:p w14:paraId="68338B05" w14:textId="1044ECEA" w:rsidR="00956C50" w:rsidRDefault="00956C50" w:rsidP="00956C50">
      <w:pPr>
        <w:pStyle w:val="paragraph"/>
        <w:numPr>
          <w:ilvl w:val="0"/>
          <w:numId w:val="40"/>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Systemic barriers which exist for people with disability accessing open employment.</w:t>
      </w:r>
      <w:r w:rsidR="0072462E">
        <w:rPr>
          <w:rStyle w:val="FootnoteReference"/>
          <w:rFonts w:ascii="Calibri" w:hAnsi="Calibri" w:cs="Calibri"/>
          <w:sz w:val="22"/>
          <w:szCs w:val="22"/>
        </w:rPr>
        <w:footnoteReference w:id="5"/>
      </w:r>
      <w:r>
        <w:rPr>
          <w:rStyle w:val="normaltextrun"/>
          <w:rFonts w:ascii="Calibri" w:hAnsi="Calibri" w:cs="Calibri"/>
          <w:sz w:val="22"/>
          <w:szCs w:val="22"/>
        </w:rPr>
        <w:t xml:space="preserve"> </w:t>
      </w:r>
    </w:p>
    <w:p w14:paraId="286EF595" w14:textId="77777777" w:rsidR="00AD5D0E" w:rsidRDefault="00AD5D0E" w:rsidP="00AD5D0E">
      <w:pPr>
        <w:pStyle w:val="paragraph"/>
        <w:spacing w:before="0" w:beforeAutospacing="0" w:after="0" w:afterAutospacing="0"/>
        <w:textAlignment w:val="baseline"/>
        <w:rPr>
          <w:rStyle w:val="normaltextrun"/>
          <w:rFonts w:ascii="Calibri" w:hAnsi="Calibri" w:cs="Calibri"/>
          <w:sz w:val="22"/>
          <w:szCs w:val="22"/>
        </w:rPr>
      </w:pPr>
    </w:p>
    <w:p w14:paraId="5C82DA3F" w14:textId="6A61EBD2" w:rsidR="00590609" w:rsidRDefault="00AD5D0E" w:rsidP="00B53294">
      <w:pPr>
        <w:pStyle w:val="paragraph"/>
        <w:spacing w:before="0" w:beforeAutospacing="0" w:after="0" w:afterAutospacing="0"/>
        <w:ind w:left="360"/>
        <w:textAlignment w:val="baseline"/>
        <w:rPr>
          <w:rStyle w:val="normaltextrun"/>
          <w:rFonts w:ascii="Calibri" w:hAnsi="Calibri" w:cs="Calibri"/>
          <w:sz w:val="22"/>
          <w:szCs w:val="22"/>
        </w:rPr>
      </w:pPr>
      <w:r>
        <w:rPr>
          <w:rStyle w:val="normaltextrun"/>
          <w:rFonts w:ascii="Calibri" w:hAnsi="Calibri" w:cs="Calibri"/>
          <w:sz w:val="22"/>
          <w:szCs w:val="22"/>
        </w:rPr>
        <w:t xml:space="preserve">We strongly recommend that such structural and systemic factors should be considered </w:t>
      </w:r>
      <w:r w:rsidR="00AC38A1">
        <w:rPr>
          <w:rStyle w:val="normaltextrun"/>
          <w:rFonts w:ascii="Calibri" w:hAnsi="Calibri" w:cs="Calibri"/>
          <w:sz w:val="22"/>
          <w:szCs w:val="22"/>
        </w:rPr>
        <w:t xml:space="preserve">as relevant to the deprivation of personal freedom </w:t>
      </w:r>
      <w:r w:rsidR="007B799C">
        <w:rPr>
          <w:rStyle w:val="normaltextrun"/>
          <w:rFonts w:ascii="Calibri" w:hAnsi="Calibri" w:cs="Calibri"/>
          <w:sz w:val="22"/>
          <w:szCs w:val="22"/>
        </w:rPr>
        <w:t>to clarify the distinction between servitude and forced labour in legislation.</w:t>
      </w:r>
    </w:p>
    <w:p w14:paraId="71D5998C" w14:textId="05927250" w:rsidR="00B53294" w:rsidRDefault="00B53294" w:rsidP="00B53294">
      <w:pPr>
        <w:pStyle w:val="paragraph"/>
        <w:ind w:left="357"/>
        <w:textAlignment w:val="baseline"/>
        <w:rPr>
          <w:rStyle w:val="normaltextrun"/>
          <w:rFonts w:ascii="Calibri" w:hAnsi="Calibri" w:cs="Calibri"/>
          <w:sz w:val="22"/>
          <w:szCs w:val="22"/>
        </w:rPr>
      </w:pPr>
      <w:r>
        <w:rPr>
          <w:rStyle w:val="normaltextrun"/>
          <w:rFonts w:ascii="Calibri" w:hAnsi="Calibri" w:cs="Calibri"/>
          <w:sz w:val="22"/>
          <w:szCs w:val="22"/>
        </w:rPr>
        <w:t xml:space="preserve">Another issue to consider as a </w:t>
      </w:r>
      <w:r w:rsidR="005F3D84">
        <w:rPr>
          <w:rStyle w:val="normaltextrun"/>
          <w:rFonts w:ascii="Calibri" w:hAnsi="Calibri" w:cs="Calibri"/>
          <w:sz w:val="22"/>
          <w:szCs w:val="22"/>
        </w:rPr>
        <w:t>systemic</w:t>
      </w:r>
      <w:r>
        <w:rPr>
          <w:rStyle w:val="normaltextrun"/>
          <w:rFonts w:ascii="Calibri" w:hAnsi="Calibri" w:cs="Calibri"/>
          <w:sz w:val="22"/>
          <w:szCs w:val="22"/>
        </w:rPr>
        <w:t xml:space="preserve"> </w:t>
      </w:r>
      <w:r w:rsidR="005F3D84">
        <w:rPr>
          <w:rStyle w:val="normaltextrun"/>
          <w:rFonts w:ascii="Calibri" w:hAnsi="Calibri" w:cs="Calibri"/>
          <w:sz w:val="22"/>
          <w:szCs w:val="22"/>
        </w:rPr>
        <w:t>factor</w:t>
      </w:r>
      <w:r>
        <w:rPr>
          <w:rStyle w:val="normaltextrun"/>
          <w:rFonts w:ascii="Calibri" w:hAnsi="Calibri" w:cs="Calibri"/>
          <w:sz w:val="22"/>
          <w:szCs w:val="22"/>
        </w:rPr>
        <w:t xml:space="preserve"> in this context is whether a person had access to Supported Decision Making (SDM). SDM is increasingly recognised as a necessary and critical measure which </w:t>
      </w:r>
      <w:r w:rsidR="00C46EF6">
        <w:rPr>
          <w:rStyle w:val="normaltextrun"/>
          <w:rFonts w:ascii="Calibri" w:hAnsi="Calibri" w:cs="Calibri"/>
          <w:sz w:val="22"/>
          <w:szCs w:val="22"/>
        </w:rPr>
        <w:t>enables</w:t>
      </w:r>
      <w:r>
        <w:rPr>
          <w:rStyle w:val="normaltextrun"/>
          <w:rFonts w:ascii="Calibri" w:hAnsi="Calibri" w:cs="Calibri"/>
          <w:sz w:val="22"/>
          <w:szCs w:val="22"/>
        </w:rPr>
        <w:t xml:space="preserve"> Australia’s obligations under Article 12 of the United Nations Convention on the Rights of People with Disabilities (UNCRPD), which recognises that people with disability have legal capacity on an equal basis with others. </w:t>
      </w:r>
    </w:p>
    <w:p w14:paraId="2A7095FC" w14:textId="29FAF8A3" w:rsidR="00B53294" w:rsidRDefault="00B53294" w:rsidP="00B53294">
      <w:pPr>
        <w:pStyle w:val="paragraph"/>
        <w:ind w:left="357"/>
        <w:textAlignment w:val="baseline"/>
        <w:rPr>
          <w:rStyle w:val="normaltextrun"/>
          <w:rFonts w:ascii="Calibri" w:hAnsi="Calibri" w:cs="Calibri"/>
          <w:sz w:val="22"/>
          <w:szCs w:val="22"/>
        </w:rPr>
      </w:pPr>
      <w:r>
        <w:rPr>
          <w:rStyle w:val="normaltextrun"/>
          <w:rFonts w:ascii="Calibri" w:hAnsi="Calibri" w:cs="Calibri"/>
          <w:sz w:val="22"/>
          <w:szCs w:val="22"/>
        </w:rPr>
        <w:t>In 2014, the Australian Law Reform Commission (ALRC) recommended a set of National Decision-Making Principles to guide a whole-of-government approach to law reform to recognise people with disability as persons before the law and their right to make decisions for themselves.</w:t>
      </w:r>
      <w:r>
        <w:rPr>
          <w:rStyle w:val="FootnoteReference"/>
          <w:rFonts w:ascii="Calibri" w:hAnsi="Calibri" w:cs="Calibri"/>
          <w:sz w:val="22"/>
          <w:szCs w:val="22"/>
        </w:rPr>
        <w:footnoteReference w:id="6"/>
      </w:r>
      <w:r>
        <w:rPr>
          <w:rStyle w:val="normaltextrun"/>
          <w:rFonts w:ascii="Calibri" w:hAnsi="Calibri" w:cs="Calibri"/>
          <w:sz w:val="22"/>
          <w:szCs w:val="22"/>
        </w:rPr>
        <w:t xml:space="preserve"> More recently, the Royal Commission built upon the ALRC recommendations and put forward a framework for best-practice in supported decision-making.</w:t>
      </w:r>
      <w:r>
        <w:rPr>
          <w:rStyle w:val="FootnoteReference"/>
          <w:rFonts w:ascii="Calibri" w:hAnsi="Calibri" w:cs="Calibri"/>
          <w:sz w:val="22"/>
          <w:szCs w:val="22"/>
        </w:rPr>
        <w:footnoteReference w:id="7"/>
      </w:r>
      <w:r>
        <w:rPr>
          <w:rStyle w:val="normaltextrun"/>
          <w:rFonts w:ascii="Calibri" w:hAnsi="Calibri" w:cs="Calibri"/>
          <w:sz w:val="22"/>
          <w:szCs w:val="22"/>
        </w:rPr>
        <w:t xml:space="preserve"> </w:t>
      </w:r>
    </w:p>
    <w:p w14:paraId="13D093B8" w14:textId="7FE96EAF" w:rsidR="00B53294" w:rsidRPr="0022221D" w:rsidRDefault="00B53294" w:rsidP="005F3D84">
      <w:pPr>
        <w:pStyle w:val="paragraph"/>
        <w:ind w:left="357"/>
        <w:textAlignment w:val="baseline"/>
        <w:rPr>
          <w:rStyle w:val="normaltextrun"/>
          <w:rFonts w:ascii="Calibri" w:hAnsi="Calibri" w:cs="Calibri"/>
          <w:sz w:val="22"/>
          <w:szCs w:val="22"/>
        </w:rPr>
      </w:pPr>
      <w:r>
        <w:rPr>
          <w:rStyle w:val="normaltextrun"/>
          <w:rFonts w:ascii="Calibri" w:hAnsi="Calibri" w:cs="Calibri"/>
          <w:sz w:val="22"/>
          <w:szCs w:val="22"/>
        </w:rPr>
        <w:t>These resources reflect critical paradigm shifts signalled by Article 12 of the UNCRPD and international moves toward implementing SDM within legislation.</w:t>
      </w:r>
      <w:r w:rsidR="001B1BCF">
        <w:rPr>
          <w:rStyle w:val="FootnoteReference"/>
          <w:rFonts w:ascii="Calibri" w:hAnsi="Calibri" w:cs="Calibri"/>
          <w:sz w:val="22"/>
          <w:szCs w:val="22"/>
        </w:rPr>
        <w:footnoteReference w:id="8"/>
      </w:r>
      <w:r>
        <w:rPr>
          <w:rStyle w:val="normaltextrun"/>
          <w:rFonts w:ascii="Calibri" w:hAnsi="Calibri" w:cs="Calibri"/>
          <w:sz w:val="22"/>
          <w:szCs w:val="22"/>
        </w:rPr>
        <w:t xml:space="preserve"> They provide useful mechanisms for the provision of appropriate</w:t>
      </w:r>
      <w:r w:rsidR="00C46EF6">
        <w:rPr>
          <w:rStyle w:val="normaltextrun"/>
          <w:rFonts w:ascii="Calibri" w:hAnsi="Calibri" w:cs="Calibri"/>
          <w:sz w:val="22"/>
          <w:szCs w:val="22"/>
        </w:rPr>
        <w:t xml:space="preserve"> guidance about factors that</w:t>
      </w:r>
      <w:r w:rsidR="005A624E">
        <w:rPr>
          <w:rStyle w:val="normaltextrun"/>
          <w:rFonts w:ascii="Calibri" w:hAnsi="Calibri" w:cs="Calibri"/>
          <w:sz w:val="22"/>
          <w:szCs w:val="22"/>
        </w:rPr>
        <w:t xml:space="preserve"> might indicate ‘significant deprivation of personal freedom’</w:t>
      </w:r>
      <w:r>
        <w:rPr>
          <w:rStyle w:val="normaltextrun"/>
          <w:rFonts w:ascii="Calibri" w:hAnsi="Calibri" w:cs="Calibri"/>
          <w:sz w:val="22"/>
          <w:szCs w:val="22"/>
        </w:rPr>
        <w:t xml:space="preserve">, as well as broader legislative reform in relation to Divisions 270 and 271 of the </w:t>
      </w:r>
      <w:r>
        <w:rPr>
          <w:rStyle w:val="normaltextrun"/>
          <w:rFonts w:ascii="Calibri" w:hAnsi="Calibri" w:cs="Calibri"/>
          <w:i/>
          <w:iCs/>
          <w:sz w:val="22"/>
          <w:szCs w:val="22"/>
        </w:rPr>
        <w:t xml:space="preserve">Criminal Code Act 1995 </w:t>
      </w:r>
      <w:r>
        <w:rPr>
          <w:rStyle w:val="normaltextrun"/>
          <w:rFonts w:ascii="Calibri" w:hAnsi="Calibri" w:cs="Calibri"/>
          <w:sz w:val="22"/>
          <w:szCs w:val="22"/>
        </w:rPr>
        <w:t>(</w:t>
      </w:r>
      <w:proofErr w:type="spellStart"/>
      <w:r>
        <w:rPr>
          <w:rStyle w:val="normaltextrun"/>
          <w:rFonts w:ascii="Calibri" w:hAnsi="Calibri" w:cs="Calibri"/>
          <w:sz w:val="22"/>
          <w:szCs w:val="22"/>
        </w:rPr>
        <w:t>Cth</w:t>
      </w:r>
      <w:proofErr w:type="spellEnd"/>
      <w:r>
        <w:rPr>
          <w:rStyle w:val="normaltextrun"/>
          <w:rFonts w:ascii="Calibri" w:hAnsi="Calibri" w:cs="Calibri"/>
          <w:sz w:val="22"/>
          <w:szCs w:val="22"/>
        </w:rPr>
        <w:t xml:space="preserve">) as it relates to the experiences of people with an intellectual disability and their rights under the UNCRPD. </w:t>
      </w:r>
    </w:p>
    <w:p w14:paraId="377BD072" w14:textId="7D7A9FCF" w:rsidR="00590609" w:rsidRPr="00590609" w:rsidRDefault="0084558A" w:rsidP="00590609">
      <w:pPr>
        <w:pStyle w:val="paragraph"/>
        <w:numPr>
          <w:ilvl w:val="0"/>
          <w:numId w:val="39"/>
        </w:numPr>
        <w:spacing w:before="0" w:beforeAutospacing="0" w:after="0" w:afterAutospacing="0"/>
        <w:textAlignment w:val="baseline"/>
        <w:rPr>
          <w:rStyle w:val="normaltextrun"/>
          <w:rFonts w:ascii="Calibri" w:hAnsi="Calibri" w:cs="Calibri"/>
          <w:b/>
          <w:bCs/>
          <w:sz w:val="22"/>
          <w:szCs w:val="22"/>
        </w:rPr>
      </w:pPr>
      <w:r w:rsidRPr="00590609">
        <w:rPr>
          <w:rStyle w:val="normaltextrun"/>
          <w:rFonts w:ascii="Calibri" w:hAnsi="Calibri" w:cs="Calibri"/>
          <w:b/>
          <w:bCs/>
          <w:sz w:val="22"/>
          <w:szCs w:val="22"/>
        </w:rPr>
        <w:t>Reasonable person test</w:t>
      </w:r>
      <w:r w:rsidR="00590609" w:rsidRPr="00590609">
        <w:rPr>
          <w:rStyle w:val="normaltextrun"/>
          <w:rFonts w:ascii="Calibri" w:hAnsi="Calibri" w:cs="Calibri"/>
          <w:b/>
          <w:bCs/>
          <w:sz w:val="22"/>
          <w:szCs w:val="22"/>
        </w:rPr>
        <w:t>, Question 15, p. 35.</w:t>
      </w:r>
    </w:p>
    <w:p w14:paraId="2DC1A8ED" w14:textId="2C2ED2A1" w:rsidR="00590609" w:rsidRDefault="00590609" w:rsidP="00590609">
      <w:pPr>
        <w:pStyle w:val="paragraph"/>
        <w:spacing w:before="0" w:beforeAutospacing="0" w:after="0" w:afterAutospacing="0"/>
        <w:ind w:left="357"/>
        <w:textAlignment w:val="baseline"/>
        <w:rPr>
          <w:rStyle w:val="normaltextrun"/>
          <w:rFonts w:ascii="Calibri" w:hAnsi="Calibri" w:cs="Calibri"/>
          <w:sz w:val="22"/>
          <w:szCs w:val="22"/>
        </w:rPr>
      </w:pPr>
      <w:r>
        <w:rPr>
          <w:rStyle w:val="normaltextrun"/>
          <w:rFonts w:ascii="Calibri" w:hAnsi="Calibri" w:cs="Calibri"/>
          <w:sz w:val="22"/>
          <w:szCs w:val="22"/>
        </w:rPr>
        <w:t xml:space="preserve">The list of matters in subsection 270.10(2) </w:t>
      </w:r>
      <w:r w:rsidR="009E1789">
        <w:rPr>
          <w:rStyle w:val="normaltextrun"/>
          <w:rFonts w:ascii="Calibri" w:hAnsi="Calibri" w:cs="Calibri"/>
          <w:sz w:val="22"/>
          <w:szCs w:val="22"/>
        </w:rPr>
        <w:t>do not provide appropriate guidance in relation to people with an intellectual disability. Additional factors to be considered should include</w:t>
      </w:r>
      <w:r w:rsidR="00FB1178">
        <w:rPr>
          <w:rStyle w:val="normaltextrun"/>
          <w:rFonts w:ascii="Calibri" w:hAnsi="Calibri" w:cs="Calibri"/>
          <w:sz w:val="22"/>
          <w:szCs w:val="22"/>
        </w:rPr>
        <w:t xml:space="preserve"> </w:t>
      </w:r>
      <w:r w:rsidR="00207092">
        <w:rPr>
          <w:rStyle w:val="normaltextrun"/>
          <w:rFonts w:ascii="Calibri" w:hAnsi="Calibri" w:cs="Calibri"/>
          <w:sz w:val="22"/>
          <w:szCs w:val="22"/>
        </w:rPr>
        <w:t xml:space="preserve">systemic factors that impinge on the decision-making abilities and opportunities for people with an intellectual disability. </w:t>
      </w:r>
    </w:p>
    <w:p w14:paraId="1449E042" w14:textId="77777777" w:rsidR="00207092" w:rsidRDefault="00207092" w:rsidP="00590609">
      <w:pPr>
        <w:pStyle w:val="paragraph"/>
        <w:spacing w:before="0" w:beforeAutospacing="0" w:after="0" w:afterAutospacing="0"/>
        <w:ind w:left="357"/>
        <w:textAlignment w:val="baseline"/>
        <w:rPr>
          <w:rStyle w:val="normaltextrun"/>
          <w:rFonts w:ascii="Calibri" w:hAnsi="Calibri" w:cs="Calibri"/>
          <w:sz w:val="22"/>
          <w:szCs w:val="22"/>
        </w:rPr>
      </w:pPr>
    </w:p>
    <w:p w14:paraId="0B03614F" w14:textId="5AD0263F" w:rsidR="007D586F" w:rsidRDefault="00207092" w:rsidP="00B53294">
      <w:pPr>
        <w:pStyle w:val="paragraph"/>
        <w:spacing w:before="0" w:beforeAutospacing="0" w:after="0" w:afterAutospacing="0"/>
        <w:ind w:left="357"/>
        <w:textAlignment w:val="baseline"/>
        <w:rPr>
          <w:rStyle w:val="normaltextrun"/>
          <w:rFonts w:ascii="Calibri" w:hAnsi="Calibri" w:cs="Calibri"/>
          <w:sz w:val="22"/>
          <w:szCs w:val="22"/>
        </w:rPr>
      </w:pPr>
      <w:r>
        <w:rPr>
          <w:rStyle w:val="normaltextrun"/>
          <w:rFonts w:ascii="Calibri" w:hAnsi="Calibri" w:cs="Calibri"/>
          <w:sz w:val="22"/>
          <w:szCs w:val="22"/>
        </w:rPr>
        <w:t>They should also include consideration of acquiescence</w:t>
      </w:r>
      <w:r w:rsidR="005867AF">
        <w:rPr>
          <w:rStyle w:val="normaltextrun"/>
          <w:rFonts w:ascii="Calibri" w:hAnsi="Calibri" w:cs="Calibri"/>
          <w:sz w:val="22"/>
          <w:szCs w:val="22"/>
        </w:rPr>
        <w:t xml:space="preserve">. This describes the way </w:t>
      </w:r>
      <w:r w:rsidR="002A1B32">
        <w:rPr>
          <w:rStyle w:val="normaltextrun"/>
          <w:rFonts w:ascii="Calibri" w:hAnsi="Calibri" w:cs="Calibri"/>
          <w:sz w:val="22"/>
          <w:szCs w:val="22"/>
        </w:rPr>
        <w:t xml:space="preserve">many people </w:t>
      </w:r>
      <w:r w:rsidR="005867AF">
        <w:rPr>
          <w:rStyle w:val="normaltextrun"/>
          <w:rFonts w:ascii="Calibri" w:hAnsi="Calibri" w:cs="Calibri"/>
          <w:sz w:val="22"/>
          <w:szCs w:val="22"/>
        </w:rPr>
        <w:t xml:space="preserve">with an intellectual disability are likely to </w:t>
      </w:r>
      <w:r w:rsidR="002A1B32">
        <w:rPr>
          <w:rStyle w:val="normaltextrun"/>
          <w:rFonts w:ascii="Calibri" w:hAnsi="Calibri" w:cs="Calibri"/>
          <w:sz w:val="22"/>
          <w:szCs w:val="22"/>
        </w:rPr>
        <w:t xml:space="preserve">say ‘yes’ to questions or accept and agree with things, regardless of what has been asked, and often without really wanting to. </w:t>
      </w:r>
      <w:r w:rsidR="005867AF">
        <w:rPr>
          <w:rStyle w:val="normaltextrun"/>
          <w:rFonts w:ascii="Calibri" w:hAnsi="Calibri" w:cs="Calibri"/>
          <w:sz w:val="22"/>
          <w:szCs w:val="22"/>
        </w:rPr>
        <w:t xml:space="preserve">Acquiescence </w:t>
      </w:r>
      <w:r w:rsidR="001F1FF8">
        <w:rPr>
          <w:rStyle w:val="normaltextrun"/>
          <w:rFonts w:ascii="Calibri" w:hAnsi="Calibri" w:cs="Calibri"/>
          <w:sz w:val="22"/>
          <w:szCs w:val="22"/>
        </w:rPr>
        <w:t xml:space="preserve">often happens as a result of people masking their communication difficulties to avoid the stigma of </w:t>
      </w:r>
      <w:r w:rsidR="001F1FF8">
        <w:rPr>
          <w:rStyle w:val="normaltextrun"/>
          <w:rFonts w:ascii="Calibri" w:hAnsi="Calibri" w:cs="Calibri"/>
          <w:sz w:val="22"/>
          <w:szCs w:val="22"/>
        </w:rPr>
        <w:lastRenderedPageBreak/>
        <w:t xml:space="preserve">being labelled as having a disability, or </w:t>
      </w:r>
      <w:r w:rsidR="00DE2B71">
        <w:rPr>
          <w:rStyle w:val="normaltextrun"/>
          <w:rFonts w:ascii="Calibri" w:hAnsi="Calibri" w:cs="Calibri"/>
          <w:sz w:val="22"/>
          <w:szCs w:val="22"/>
        </w:rPr>
        <w:t xml:space="preserve">to adhere to the status quo. It is very common for people with an intellectual disability to </w:t>
      </w:r>
      <w:r w:rsidR="00B54EA5">
        <w:rPr>
          <w:rStyle w:val="normaltextrun"/>
          <w:rFonts w:ascii="Calibri" w:hAnsi="Calibri" w:cs="Calibri"/>
          <w:sz w:val="22"/>
          <w:szCs w:val="22"/>
        </w:rPr>
        <w:t>adopt a passive communication style, allowing the more powerful person to control the conversation.</w:t>
      </w:r>
      <w:r w:rsidR="00B54EA5">
        <w:rPr>
          <w:rStyle w:val="FootnoteReference"/>
          <w:rFonts w:ascii="Calibri" w:hAnsi="Calibri" w:cs="Calibri"/>
          <w:sz w:val="22"/>
          <w:szCs w:val="22"/>
        </w:rPr>
        <w:footnoteReference w:id="9"/>
      </w:r>
    </w:p>
    <w:p w14:paraId="7C7A80CB" w14:textId="77777777" w:rsidR="004C2250" w:rsidRPr="00590609" w:rsidRDefault="004C2250" w:rsidP="00590609">
      <w:pPr>
        <w:pStyle w:val="paragraph"/>
        <w:spacing w:before="0" w:beforeAutospacing="0" w:after="0" w:afterAutospacing="0"/>
        <w:ind w:left="357"/>
        <w:textAlignment w:val="baseline"/>
        <w:rPr>
          <w:rStyle w:val="normaltextrun"/>
          <w:rFonts w:ascii="Calibri" w:hAnsi="Calibri" w:cs="Calibri"/>
          <w:sz w:val="22"/>
          <w:szCs w:val="22"/>
        </w:rPr>
      </w:pPr>
    </w:p>
    <w:p w14:paraId="54240F57" w14:textId="617DAAD3" w:rsidR="0084558A" w:rsidRPr="004C2250" w:rsidRDefault="0084558A" w:rsidP="004C2250">
      <w:pPr>
        <w:pStyle w:val="paragraph"/>
        <w:numPr>
          <w:ilvl w:val="0"/>
          <w:numId w:val="39"/>
        </w:numPr>
        <w:spacing w:before="0" w:beforeAutospacing="0" w:after="0" w:afterAutospacing="0"/>
        <w:ind w:left="357"/>
        <w:textAlignment w:val="baseline"/>
        <w:rPr>
          <w:rStyle w:val="normaltextrun"/>
          <w:rFonts w:ascii="Calibri" w:hAnsi="Calibri" w:cs="Calibri"/>
          <w:b/>
          <w:bCs/>
          <w:sz w:val="22"/>
          <w:szCs w:val="22"/>
        </w:rPr>
      </w:pPr>
      <w:r w:rsidRPr="004C2250">
        <w:rPr>
          <w:rStyle w:val="normaltextrun"/>
          <w:rFonts w:ascii="Calibri" w:hAnsi="Calibri" w:cs="Calibri"/>
          <w:b/>
          <w:bCs/>
          <w:sz w:val="22"/>
          <w:szCs w:val="22"/>
        </w:rPr>
        <w:t>Through coercion, threat or deception</w:t>
      </w:r>
      <w:r w:rsidR="004C2250" w:rsidRPr="004C2250">
        <w:rPr>
          <w:rStyle w:val="normaltextrun"/>
          <w:rFonts w:ascii="Calibri" w:hAnsi="Calibri" w:cs="Calibri"/>
          <w:b/>
          <w:bCs/>
          <w:sz w:val="22"/>
          <w:szCs w:val="22"/>
        </w:rPr>
        <w:t xml:space="preserve">, Question 16, p. 36. </w:t>
      </w:r>
    </w:p>
    <w:p w14:paraId="3DBC5481" w14:textId="605784FB" w:rsidR="004C2250" w:rsidRDefault="00EF2AE2" w:rsidP="004C2250">
      <w:pPr>
        <w:pStyle w:val="paragraph"/>
        <w:spacing w:before="0" w:beforeAutospacing="0" w:after="0" w:afterAutospacing="0"/>
        <w:ind w:left="357"/>
        <w:textAlignment w:val="baseline"/>
        <w:rPr>
          <w:rStyle w:val="normaltextrun"/>
          <w:rFonts w:ascii="Calibri" w:hAnsi="Calibri" w:cs="Calibri"/>
          <w:sz w:val="22"/>
          <w:szCs w:val="22"/>
        </w:rPr>
      </w:pPr>
      <w:r>
        <w:rPr>
          <w:rStyle w:val="normaltextrun"/>
          <w:rFonts w:ascii="Calibri" w:hAnsi="Calibri" w:cs="Calibri"/>
          <w:sz w:val="22"/>
          <w:szCs w:val="22"/>
        </w:rPr>
        <w:t xml:space="preserve">As the Discussion Paper points out, </w:t>
      </w:r>
      <w:r w:rsidR="00E45811">
        <w:rPr>
          <w:rStyle w:val="normaltextrun"/>
          <w:rFonts w:ascii="Calibri" w:hAnsi="Calibri" w:cs="Calibri"/>
          <w:sz w:val="22"/>
          <w:szCs w:val="22"/>
        </w:rPr>
        <w:t>being able to cease labour or services or leave the place where labour or services are provided are not necessarily the only factors relevant to establishing whether a person has offered themselves voluntarily to undertake labour</w:t>
      </w:r>
      <w:r w:rsidR="00251836">
        <w:rPr>
          <w:rStyle w:val="normaltextrun"/>
          <w:rFonts w:ascii="Calibri" w:hAnsi="Calibri" w:cs="Calibri"/>
          <w:sz w:val="22"/>
          <w:szCs w:val="22"/>
        </w:rPr>
        <w:t xml:space="preserve"> or services. We believe there are other factors that are relevant to establishing whether servitude or forced labour has occurred.</w:t>
      </w:r>
    </w:p>
    <w:p w14:paraId="3757356E" w14:textId="77777777" w:rsidR="00251836" w:rsidRDefault="00251836" w:rsidP="004C2250">
      <w:pPr>
        <w:pStyle w:val="paragraph"/>
        <w:spacing w:before="0" w:beforeAutospacing="0" w:after="0" w:afterAutospacing="0"/>
        <w:ind w:left="357"/>
        <w:textAlignment w:val="baseline"/>
        <w:rPr>
          <w:rStyle w:val="normaltextrun"/>
          <w:rFonts w:ascii="Calibri" w:hAnsi="Calibri" w:cs="Calibri"/>
          <w:sz w:val="22"/>
          <w:szCs w:val="22"/>
        </w:rPr>
      </w:pPr>
    </w:p>
    <w:p w14:paraId="1174083B" w14:textId="50523E46" w:rsidR="00862107" w:rsidRDefault="00251836" w:rsidP="003E58D4">
      <w:pPr>
        <w:pStyle w:val="paragraph"/>
        <w:spacing w:before="0" w:beforeAutospacing="0" w:after="0" w:afterAutospacing="0"/>
        <w:ind w:left="357"/>
        <w:textAlignment w:val="baseline"/>
        <w:rPr>
          <w:rStyle w:val="normaltextrun"/>
          <w:rFonts w:ascii="Calibri" w:hAnsi="Calibri" w:cs="Calibri"/>
          <w:sz w:val="22"/>
          <w:szCs w:val="22"/>
        </w:rPr>
      </w:pPr>
      <w:r>
        <w:rPr>
          <w:rStyle w:val="normaltextrun"/>
          <w:rFonts w:ascii="Calibri" w:hAnsi="Calibri" w:cs="Calibri"/>
          <w:sz w:val="22"/>
          <w:szCs w:val="22"/>
        </w:rPr>
        <w:t xml:space="preserve">Once again, those other factors relate to broader systemic conditions in which people </w:t>
      </w:r>
      <w:r w:rsidR="00D3093F">
        <w:rPr>
          <w:rStyle w:val="normaltextrun"/>
          <w:rFonts w:ascii="Calibri" w:hAnsi="Calibri" w:cs="Calibri"/>
          <w:sz w:val="22"/>
          <w:szCs w:val="22"/>
        </w:rPr>
        <w:t>with an intellectual disability are shut out from mainstream employment and obliged to undertake employment in an ADE for less than the minimum wage.</w:t>
      </w:r>
      <w:r w:rsidR="0026371F">
        <w:rPr>
          <w:rStyle w:val="normaltextrun"/>
          <w:rFonts w:ascii="Calibri" w:hAnsi="Calibri" w:cs="Calibri"/>
          <w:sz w:val="22"/>
          <w:szCs w:val="22"/>
        </w:rPr>
        <w:t xml:space="preserve"> Within this system,</w:t>
      </w:r>
      <w:r w:rsidR="00147348">
        <w:rPr>
          <w:rStyle w:val="normaltextrun"/>
          <w:rFonts w:ascii="Calibri" w:hAnsi="Calibri" w:cs="Calibri"/>
          <w:sz w:val="22"/>
          <w:szCs w:val="22"/>
        </w:rPr>
        <w:t xml:space="preserve"> and within ADEs specifically,</w:t>
      </w:r>
      <w:r w:rsidR="0026371F">
        <w:rPr>
          <w:rStyle w:val="normaltextrun"/>
          <w:rFonts w:ascii="Calibri" w:hAnsi="Calibri" w:cs="Calibri"/>
          <w:sz w:val="22"/>
          <w:szCs w:val="22"/>
        </w:rPr>
        <w:t xml:space="preserve"> it is clear that people do not have genuine choice about their </w:t>
      </w:r>
      <w:r w:rsidR="009F1A17">
        <w:rPr>
          <w:rStyle w:val="normaltextrun"/>
          <w:rFonts w:ascii="Calibri" w:hAnsi="Calibri" w:cs="Calibri"/>
          <w:sz w:val="22"/>
          <w:szCs w:val="22"/>
        </w:rPr>
        <w:t>employment</w:t>
      </w:r>
      <w:r w:rsidR="0026371F">
        <w:rPr>
          <w:rStyle w:val="normaltextrun"/>
          <w:rFonts w:ascii="Calibri" w:hAnsi="Calibri" w:cs="Calibri"/>
          <w:sz w:val="22"/>
          <w:szCs w:val="22"/>
        </w:rPr>
        <w:t xml:space="preserve">. </w:t>
      </w:r>
    </w:p>
    <w:p w14:paraId="440A1C00" w14:textId="77777777" w:rsidR="00EB0BE5" w:rsidRDefault="00EB0BE5" w:rsidP="003E58D4">
      <w:pPr>
        <w:pStyle w:val="paragraph"/>
        <w:spacing w:before="0" w:beforeAutospacing="0" w:after="0" w:afterAutospacing="0"/>
        <w:ind w:left="357"/>
        <w:textAlignment w:val="baseline"/>
        <w:rPr>
          <w:rStyle w:val="normaltextrun"/>
          <w:rFonts w:ascii="Calibri" w:hAnsi="Calibri" w:cs="Calibri"/>
          <w:sz w:val="22"/>
          <w:szCs w:val="22"/>
        </w:rPr>
      </w:pPr>
    </w:p>
    <w:p w14:paraId="75965074" w14:textId="4E604CFD" w:rsidR="00585E8A" w:rsidRDefault="00771EC9" w:rsidP="003E58D4">
      <w:pPr>
        <w:pStyle w:val="paragraph"/>
        <w:spacing w:before="0" w:beforeAutospacing="0" w:after="0" w:afterAutospacing="0"/>
        <w:ind w:left="357"/>
        <w:textAlignment w:val="baseline"/>
        <w:rPr>
          <w:rStyle w:val="normaltextrun"/>
          <w:rFonts w:ascii="Calibri" w:hAnsi="Calibri" w:cs="Calibri"/>
          <w:sz w:val="22"/>
          <w:szCs w:val="22"/>
        </w:rPr>
      </w:pPr>
      <w:r>
        <w:rPr>
          <w:rStyle w:val="normaltextrun"/>
          <w:rFonts w:ascii="Calibri" w:hAnsi="Calibri" w:cs="Calibri"/>
          <w:sz w:val="22"/>
          <w:szCs w:val="22"/>
        </w:rPr>
        <w:t xml:space="preserve">Evidence provided by </w:t>
      </w:r>
      <w:r w:rsidR="007F6FA3">
        <w:rPr>
          <w:rStyle w:val="normaltextrun"/>
          <w:rFonts w:ascii="Calibri" w:hAnsi="Calibri" w:cs="Calibri"/>
          <w:sz w:val="22"/>
          <w:szCs w:val="22"/>
        </w:rPr>
        <w:t>Mr Gregory Tucker</w:t>
      </w:r>
      <w:r w:rsidR="00EB0BE5">
        <w:rPr>
          <w:rStyle w:val="normaltextrun"/>
          <w:rFonts w:ascii="Calibri" w:hAnsi="Calibri" w:cs="Calibri"/>
          <w:sz w:val="22"/>
          <w:szCs w:val="22"/>
        </w:rPr>
        <w:t xml:space="preserve"> </w:t>
      </w:r>
      <w:r>
        <w:rPr>
          <w:rStyle w:val="normaltextrun"/>
          <w:rFonts w:ascii="Calibri" w:hAnsi="Calibri" w:cs="Calibri"/>
          <w:sz w:val="22"/>
          <w:szCs w:val="22"/>
        </w:rPr>
        <w:t>during public hearing 22 of the Royal Commission</w:t>
      </w:r>
      <w:r w:rsidR="007F6FA3">
        <w:rPr>
          <w:rStyle w:val="normaltextrun"/>
          <w:rFonts w:ascii="Calibri" w:hAnsi="Calibri" w:cs="Calibri"/>
          <w:sz w:val="22"/>
          <w:szCs w:val="22"/>
        </w:rPr>
        <w:t xml:space="preserve"> demonstrates </w:t>
      </w:r>
      <w:r w:rsidR="00F06358">
        <w:rPr>
          <w:rStyle w:val="normaltextrun"/>
          <w:rFonts w:ascii="Calibri" w:hAnsi="Calibri" w:cs="Calibri"/>
          <w:sz w:val="22"/>
          <w:szCs w:val="22"/>
        </w:rPr>
        <w:t>the extent to which these systemic factors</w:t>
      </w:r>
      <w:r w:rsidR="00585E8A">
        <w:rPr>
          <w:rStyle w:val="normaltextrun"/>
          <w:rFonts w:ascii="Calibri" w:hAnsi="Calibri" w:cs="Calibri"/>
          <w:sz w:val="22"/>
          <w:szCs w:val="22"/>
        </w:rPr>
        <w:t xml:space="preserve"> can</w:t>
      </w:r>
      <w:r w:rsidR="00084477">
        <w:rPr>
          <w:rStyle w:val="normaltextrun"/>
          <w:rFonts w:ascii="Calibri" w:hAnsi="Calibri" w:cs="Calibri"/>
          <w:sz w:val="22"/>
          <w:szCs w:val="22"/>
        </w:rPr>
        <w:t xml:space="preserve"> create coercive conditions which</w:t>
      </w:r>
      <w:r w:rsidR="00F06358">
        <w:rPr>
          <w:rStyle w:val="normaltextrun"/>
          <w:rFonts w:ascii="Calibri" w:hAnsi="Calibri" w:cs="Calibri"/>
          <w:sz w:val="22"/>
          <w:szCs w:val="22"/>
        </w:rPr>
        <w:t xml:space="preserve"> impinge </w:t>
      </w:r>
      <w:r w:rsidR="00084477">
        <w:rPr>
          <w:rStyle w:val="normaltextrun"/>
          <w:rFonts w:ascii="Calibri" w:hAnsi="Calibri" w:cs="Calibri"/>
          <w:sz w:val="22"/>
          <w:szCs w:val="22"/>
        </w:rPr>
        <w:t xml:space="preserve">on </w:t>
      </w:r>
      <w:r w:rsidR="00A6248C">
        <w:rPr>
          <w:rStyle w:val="normaltextrun"/>
          <w:rFonts w:ascii="Calibri" w:hAnsi="Calibri" w:cs="Calibri"/>
          <w:sz w:val="22"/>
          <w:szCs w:val="22"/>
        </w:rPr>
        <w:t xml:space="preserve">personal freedom and genuine choice. When asked by </w:t>
      </w:r>
      <w:r w:rsidR="00B71AE2">
        <w:rPr>
          <w:rStyle w:val="normaltextrun"/>
          <w:rFonts w:ascii="Calibri" w:hAnsi="Calibri" w:cs="Calibri"/>
          <w:sz w:val="22"/>
          <w:szCs w:val="22"/>
        </w:rPr>
        <w:t xml:space="preserve">Senior Counsel Assisting, Ms Kate Eastman SC, whether Mr Tucker had asked for a pay rise at the ADE where he received less than minimum wage, Mr Tucker replied </w:t>
      </w:r>
      <w:r w:rsidR="00585E8A">
        <w:rPr>
          <w:rStyle w:val="normaltextrun"/>
          <w:rFonts w:ascii="Calibri" w:hAnsi="Calibri" w:cs="Calibri"/>
          <w:sz w:val="22"/>
          <w:szCs w:val="22"/>
        </w:rPr>
        <w:t>he had not, “because I’m</w:t>
      </w:r>
      <w:r w:rsidR="0084135C">
        <w:rPr>
          <w:rStyle w:val="normaltextrun"/>
          <w:rFonts w:ascii="Calibri" w:hAnsi="Calibri" w:cs="Calibri"/>
          <w:sz w:val="22"/>
          <w:szCs w:val="22"/>
        </w:rPr>
        <w:t xml:space="preserve"> … </w:t>
      </w:r>
      <w:r w:rsidR="00585E8A">
        <w:rPr>
          <w:rStyle w:val="normaltextrun"/>
          <w:rFonts w:ascii="Calibri" w:hAnsi="Calibri" w:cs="Calibri"/>
          <w:sz w:val="22"/>
          <w:szCs w:val="22"/>
        </w:rPr>
        <w:t>scared to”.</w:t>
      </w:r>
      <w:r w:rsidR="0018673E">
        <w:rPr>
          <w:rStyle w:val="FootnoteReference"/>
          <w:rFonts w:ascii="Calibri" w:hAnsi="Calibri" w:cs="Calibri"/>
          <w:sz w:val="22"/>
          <w:szCs w:val="22"/>
        </w:rPr>
        <w:footnoteReference w:id="10"/>
      </w:r>
      <w:r w:rsidR="00585E8A">
        <w:rPr>
          <w:rStyle w:val="normaltextrun"/>
          <w:rFonts w:ascii="Calibri" w:hAnsi="Calibri" w:cs="Calibri"/>
          <w:sz w:val="22"/>
          <w:szCs w:val="22"/>
        </w:rPr>
        <w:t xml:space="preserve"> </w:t>
      </w:r>
    </w:p>
    <w:p w14:paraId="04F7188E" w14:textId="77777777" w:rsidR="00B470FD" w:rsidRDefault="00B470FD" w:rsidP="003E58D4">
      <w:pPr>
        <w:pStyle w:val="paragraph"/>
        <w:spacing w:before="0" w:beforeAutospacing="0" w:after="0" w:afterAutospacing="0"/>
        <w:ind w:left="357"/>
        <w:textAlignment w:val="baseline"/>
        <w:rPr>
          <w:rStyle w:val="normaltextrun"/>
          <w:rFonts w:ascii="Calibri" w:hAnsi="Calibri" w:cs="Calibri"/>
          <w:sz w:val="22"/>
          <w:szCs w:val="22"/>
        </w:rPr>
      </w:pPr>
    </w:p>
    <w:p w14:paraId="1CF1E30E" w14:textId="678497BD" w:rsidR="00EB0BE5" w:rsidRDefault="00B470FD" w:rsidP="00EC7D18">
      <w:pPr>
        <w:pStyle w:val="paragraph"/>
        <w:spacing w:before="0" w:beforeAutospacing="0" w:after="0" w:afterAutospacing="0"/>
        <w:ind w:left="357"/>
        <w:textAlignment w:val="baseline"/>
        <w:rPr>
          <w:rStyle w:val="normaltextrun"/>
          <w:rFonts w:ascii="Calibri" w:hAnsi="Calibri" w:cs="Calibri"/>
          <w:sz w:val="22"/>
          <w:szCs w:val="22"/>
        </w:rPr>
      </w:pPr>
      <w:r>
        <w:rPr>
          <w:rStyle w:val="normaltextrun"/>
          <w:rFonts w:ascii="Calibri" w:hAnsi="Calibri" w:cs="Calibri"/>
          <w:sz w:val="22"/>
          <w:szCs w:val="22"/>
        </w:rPr>
        <w:t xml:space="preserve">This is a powerful example of how </w:t>
      </w:r>
      <w:r w:rsidR="00D023F9">
        <w:rPr>
          <w:rStyle w:val="normaltextrun"/>
          <w:rFonts w:ascii="Calibri" w:hAnsi="Calibri" w:cs="Calibri"/>
          <w:sz w:val="22"/>
          <w:szCs w:val="22"/>
        </w:rPr>
        <w:t xml:space="preserve">systemic factors—such as those listed on page 2 of this letter—create </w:t>
      </w:r>
      <w:r w:rsidR="00EC7D18">
        <w:rPr>
          <w:rStyle w:val="normaltextrun"/>
          <w:rFonts w:ascii="Calibri" w:hAnsi="Calibri" w:cs="Calibri"/>
          <w:sz w:val="22"/>
          <w:szCs w:val="22"/>
        </w:rPr>
        <w:t>coercive conditions through fear</w:t>
      </w:r>
      <w:r w:rsidR="00C04F47">
        <w:rPr>
          <w:rStyle w:val="normaltextrun"/>
          <w:rFonts w:ascii="Calibri" w:hAnsi="Calibri" w:cs="Calibri"/>
          <w:sz w:val="22"/>
          <w:szCs w:val="22"/>
        </w:rPr>
        <w:t xml:space="preserve"> that take away peoples’ </w:t>
      </w:r>
      <w:r w:rsidR="00EC7D18">
        <w:rPr>
          <w:rStyle w:val="normaltextrun"/>
          <w:rFonts w:ascii="Calibri" w:hAnsi="Calibri" w:cs="Calibri"/>
          <w:sz w:val="22"/>
          <w:szCs w:val="22"/>
        </w:rPr>
        <w:t>ability to have genuine choice</w:t>
      </w:r>
      <w:r w:rsidR="00C04F47">
        <w:rPr>
          <w:rStyle w:val="normaltextrun"/>
          <w:rFonts w:ascii="Calibri" w:hAnsi="Calibri" w:cs="Calibri"/>
          <w:sz w:val="22"/>
          <w:szCs w:val="22"/>
        </w:rPr>
        <w:t xml:space="preserve">. </w:t>
      </w:r>
      <w:r w:rsidR="005C7DB0">
        <w:rPr>
          <w:rStyle w:val="normaltextrun"/>
          <w:rFonts w:ascii="Calibri" w:hAnsi="Calibri" w:cs="Calibri"/>
          <w:sz w:val="22"/>
          <w:szCs w:val="22"/>
        </w:rPr>
        <w:t>This is why the question of</w:t>
      </w:r>
      <w:r w:rsidR="00880EBE">
        <w:rPr>
          <w:rStyle w:val="normaltextrun"/>
          <w:rFonts w:ascii="Calibri" w:hAnsi="Calibri" w:cs="Calibri"/>
          <w:sz w:val="22"/>
          <w:szCs w:val="22"/>
        </w:rPr>
        <w:t xml:space="preserve"> </w:t>
      </w:r>
      <w:r w:rsidR="005C7DB0">
        <w:rPr>
          <w:rStyle w:val="normaltextrun"/>
          <w:rFonts w:ascii="Calibri" w:hAnsi="Calibri" w:cs="Calibri"/>
          <w:sz w:val="22"/>
          <w:szCs w:val="22"/>
        </w:rPr>
        <w:t xml:space="preserve">simply ‘being able’ to cease labour or services or leave the place where labour or services are being provided is </w:t>
      </w:r>
      <w:r w:rsidR="007A6981">
        <w:rPr>
          <w:rStyle w:val="normaltextrun"/>
          <w:rFonts w:ascii="Calibri" w:hAnsi="Calibri" w:cs="Calibri"/>
          <w:sz w:val="22"/>
          <w:szCs w:val="22"/>
        </w:rPr>
        <w:t xml:space="preserve">not adequate: </w:t>
      </w:r>
      <w:r w:rsidR="006F51D5">
        <w:rPr>
          <w:rStyle w:val="normaltextrun"/>
          <w:rFonts w:ascii="Calibri" w:hAnsi="Calibri" w:cs="Calibri"/>
          <w:sz w:val="22"/>
          <w:szCs w:val="22"/>
        </w:rPr>
        <w:t>legislation must account for other systemic factors</w:t>
      </w:r>
      <w:r w:rsidR="00360FAA">
        <w:rPr>
          <w:rStyle w:val="normaltextrun"/>
          <w:rFonts w:ascii="Calibri" w:hAnsi="Calibri" w:cs="Calibri"/>
          <w:sz w:val="22"/>
          <w:szCs w:val="22"/>
        </w:rPr>
        <w:t xml:space="preserve"> and the ways they impact people with an intellectual disability</w:t>
      </w:r>
      <w:r w:rsidR="006F51D5">
        <w:rPr>
          <w:rStyle w:val="normaltextrun"/>
          <w:rFonts w:ascii="Calibri" w:hAnsi="Calibri" w:cs="Calibri"/>
          <w:sz w:val="22"/>
          <w:szCs w:val="22"/>
        </w:rPr>
        <w:t xml:space="preserve">.  </w:t>
      </w:r>
    </w:p>
    <w:p w14:paraId="721BBBA4" w14:textId="77777777" w:rsidR="00680E6E" w:rsidRDefault="00680E6E" w:rsidP="00EC7D18">
      <w:pPr>
        <w:pStyle w:val="paragraph"/>
        <w:spacing w:before="0" w:beforeAutospacing="0" w:after="0" w:afterAutospacing="0"/>
        <w:ind w:left="357"/>
        <w:textAlignment w:val="baseline"/>
        <w:rPr>
          <w:rStyle w:val="normaltextrun"/>
          <w:rFonts w:ascii="Calibri" w:hAnsi="Calibri" w:cs="Calibri"/>
          <w:sz w:val="22"/>
          <w:szCs w:val="22"/>
        </w:rPr>
      </w:pPr>
    </w:p>
    <w:p w14:paraId="41C53191" w14:textId="35EFDDBB" w:rsidR="0003689B" w:rsidRPr="00AD331A" w:rsidRDefault="003E58D4" w:rsidP="0003689B">
      <w:pPr>
        <w:pStyle w:val="paragraph"/>
        <w:textAlignment w:val="baseline"/>
        <w:rPr>
          <w:rStyle w:val="normaltextrun"/>
          <w:rFonts w:ascii="Calibri" w:hAnsi="Calibri" w:cs="Calibri"/>
          <w:sz w:val="22"/>
          <w:szCs w:val="22"/>
        </w:rPr>
      </w:pPr>
      <w:r>
        <w:rPr>
          <w:rStyle w:val="normaltextrun"/>
          <w:rFonts w:ascii="Calibri" w:hAnsi="Calibri" w:cs="Calibri"/>
          <w:sz w:val="22"/>
          <w:szCs w:val="22"/>
        </w:rPr>
        <w:t>We thank the Attorney General’s Department for the opportunity to provide feedback on behalf of the people</w:t>
      </w:r>
      <w:r w:rsidR="00C72213">
        <w:rPr>
          <w:rStyle w:val="normaltextrun"/>
          <w:rFonts w:ascii="Calibri" w:hAnsi="Calibri" w:cs="Calibri"/>
          <w:sz w:val="22"/>
          <w:szCs w:val="22"/>
        </w:rPr>
        <w:t xml:space="preserve"> with an intellectual disability and family members we represent. We invite any further opportunities </w:t>
      </w:r>
      <w:r w:rsidR="00AD331A">
        <w:rPr>
          <w:rStyle w:val="normaltextrun"/>
          <w:rFonts w:ascii="Calibri" w:hAnsi="Calibri" w:cs="Calibri"/>
          <w:sz w:val="22"/>
          <w:szCs w:val="22"/>
        </w:rPr>
        <w:t xml:space="preserve">to discuss the issues raised in this letter. </w:t>
      </w:r>
      <w:r w:rsidR="00C72213">
        <w:rPr>
          <w:rStyle w:val="normaltextrun"/>
          <w:rFonts w:ascii="Calibri" w:hAnsi="Calibri" w:cs="Calibri"/>
          <w:sz w:val="22"/>
          <w:szCs w:val="22"/>
        </w:rPr>
        <w:t xml:space="preserve"> </w:t>
      </w:r>
    </w:p>
    <w:p w14:paraId="43300148" w14:textId="458C521A" w:rsidR="00854133" w:rsidRPr="001B1BCF" w:rsidRDefault="00854133" w:rsidP="00854133">
      <w:pPr>
        <w:pStyle w:val="paragraph"/>
        <w:textAlignment w:val="baseline"/>
        <w:rPr>
          <w:rStyle w:val="eop"/>
        </w:rPr>
      </w:pPr>
      <w:r>
        <w:rPr>
          <w:rStyle w:val="normaltextrun"/>
          <w:rFonts w:ascii="Calibri" w:hAnsi="Calibri" w:cs="Calibri"/>
          <w:sz w:val="22"/>
          <w:szCs w:val="22"/>
        </w:rPr>
        <w:t>Kind regards,</w:t>
      </w:r>
      <w:r>
        <w:rPr>
          <w:rStyle w:val="eop"/>
          <w:rFonts w:ascii="Calibri" w:hAnsi="Calibri" w:cs="Calibri"/>
          <w:sz w:val="22"/>
          <w:szCs w:val="22"/>
        </w:rPr>
        <w:t> </w:t>
      </w:r>
    </w:p>
    <w:p w14:paraId="39DFCCCE" w14:textId="77777777" w:rsidR="003E16CC" w:rsidRDefault="003E16CC" w:rsidP="00854133">
      <w:pPr>
        <w:pStyle w:val="paragraph"/>
        <w:textAlignment w:val="baseline"/>
      </w:pPr>
    </w:p>
    <w:p w14:paraId="3DE38953" w14:textId="3C248160" w:rsidR="007F36FC" w:rsidRDefault="00854133" w:rsidP="007F36FC">
      <w:pPr>
        <w:pStyle w:val="paragraph"/>
        <w:spacing w:before="0" w:beforeAutospacing="0" w:after="0" w:afterAutospacing="0"/>
        <w:textAlignment w:val="baseline"/>
        <w:rPr>
          <w:rStyle w:val="normaltextrun"/>
          <w:rFonts w:ascii="Calibri" w:hAnsi="Calibri" w:cs="Calibri"/>
          <w:b/>
          <w:bCs/>
          <w:sz w:val="22"/>
          <w:szCs w:val="22"/>
        </w:rPr>
      </w:pPr>
      <w:r>
        <w:rPr>
          <w:rStyle w:val="contentcontrolboundarysink"/>
          <w:rFonts w:ascii="Calibri" w:hAnsi="Calibri" w:cs="Calibri"/>
          <w:b/>
          <w:bCs/>
          <w:sz w:val="22"/>
          <w:szCs w:val="22"/>
        </w:rPr>
        <w:t>​​</w:t>
      </w:r>
    </w:p>
    <w:p w14:paraId="711B0A62" w14:textId="7E288CD8" w:rsidR="00AD331A" w:rsidRDefault="00AD331A" w:rsidP="007F36FC">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Catherine McAlpine</w:t>
      </w:r>
    </w:p>
    <w:p w14:paraId="23ADFA41" w14:textId="37025F9E" w:rsidR="00854133" w:rsidRDefault="00854133" w:rsidP="007F36FC">
      <w:pPr>
        <w:pStyle w:val="paragraph"/>
        <w:spacing w:before="0" w:beforeAutospacing="0" w:after="0" w:afterAutospacing="0"/>
        <w:textAlignment w:val="baseline"/>
      </w:pPr>
      <w:r>
        <w:rPr>
          <w:rStyle w:val="normaltextrun"/>
          <w:rFonts w:ascii="Calibri" w:hAnsi="Calibri" w:cs="Calibri"/>
          <w:b/>
          <w:bCs/>
          <w:sz w:val="22"/>
          <w:szCs w:val="22"/>
        </w:rPr>
        <w:t>Chief Executive Officer</w:t>
      </w:r>
      <w:r>
        <w:rPr>
          <w:rStyle w:val="eop"/>
          <w:rFonts w:ascii="Calibri" w:hAnsi="Calibri" w:cs="Calibri"/>
          <w:sz w:val="22"/>
          <w:szCs w:val="22"/>
        </w:rPr>
        <w:t> </w:t>
      </w:r>
    </w:p>
    <w:p w14:paraId="088C895C" w14:textId="26E96B7E" w:rsidR="00544402" w:rsidRPr="00854133" w:rsidRDefault="00854133" w:rsidP="007F36FC">
      <w:pPr>
        <w:pStyle w:val="paragraph"/>
        <w:textAlignment w:val="baseline"/>
      </w:pPr>
      <w:r>
        <w:rPr>
          <w:rStyle w:val="eop"/>
          <w:rFonts w:ascii="Calibri" w:hAnsi="Calibri" w:cs="Calibri"/>
          <w:sz w:val="22"/>
          <w:szCs w:val="22"/>
        </w:rPr>
        <w:t> </w:t>
      </w:r>
    </w:p>
    <w:sectPr w:rsidR="00544402" w:rsidRPr="00854133" w:rsidSect="00D6058E">
      <w:headerReference w:type="default" r:id="rId12"/>
      <w:footerReference w:type="default" r:id="rId13"/>
      <w:headerReference w:type="first" r:id="rId14"/>
      <w:footerReference w:type="first" r:id="rId15"/>
      <w:endnotePr>
        <w:numFmt w:val="decimal"/>
      </w:endnotePr>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8D5ED" w14:textId="77777777" w:rsidR="00361B04" w:rsidRDefault="00361B04" w:rsidP="00D35400">
      <w:pPr>
        <w:spacing w:after="0" w:line="240" w:lineRule="auto"/>
      </w:pPr>
      <w:r>
        <w:separator/>
      </w:r>
    </w:p>
  </w:endnote>
  <w:endnote w:type="continuationSeparator" w:id="0">
    <w:p w14:paraId="534B23EC" w14:textId="77777777" w:rsidR="00361B04" w:rsidRDefault="00361B04" w:rsidP="00D35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238650"/>
      <w:docPartObj>
        <w:docPartGallery w:val="Page Numbers (Bottom of Page)"/>
        <w:docPartUnique/>
      </w:docPartObj>
    </w:sdtPr>
    <w:sdtContent>
      <w:p w14:paraId="1CB2553B" w14:textId="77777777" w:rsidR="007D14CA" w:rsidRPr="002577F6" w:rsidRDefault="006403B2" w:rsidP="002577F6">
        <w:pPr>
          <w:pStyle w:val="Footer"/>
        </w:pPr>
        <w:r w:rsidRPr="002577F6">
          <w:t xml:space="preserve">Page </w:t>
        </w:r>
        <w:r w:rsidRPr="002577F6">
          <w:fldChar w:fldCharType="begin"/>
        </w:r>
        <w:r w:rsidRPr="002577F6">
          <w:instrText xml:space="preserve"> PAGE   \* MERGEFORMAT </w:instrText>
        </w:r>
        <w:r w:rsidRPr="002577F6">
          <w:fldChar w:fldCharType="separate"/>
        </w:r>
        <w:r w:rsidRPr="002577F6">
          <w:t>2</w:t>
        </w:r>
        <w:r w:rsidRPr="002577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70974" w14:textId="77777777" w:rsidR="00D6058E" w:rsidRDefault="006403B2" w:rsidP="002577F6">
    <w:pPr>
      <w:pStyle w:val="Footer"/>
    </w:pPr>
    <w:r w:rsidRPr="00D73B9A">
      <w:drawing>
        <wp:anchor distT="0" distB="0" distL="114300" distR="114300" simplePos="0" relativeHeight="251661824" behindDoc="1" locked="0" layoutInCell="1" allowOverlap="1" wp14:anchorId="7B8D4814" wp14:editId="76132092">
          <wp:simplePos x="0" y="0"/>
          <wp:positionH relativeFrom="column">
            <wp:posOffset>-1000121</wp:posOffset>
          </wp:positionH>
          <wp:positionV relativeFrom="paragraph">
            <wp:posOffset>-487045</wp:posOffset>
          </wp:positionV>
          <wp:extent cx="7733809" cy="1060449"/>
          <wp:effectExtent l="0" t="0" r="635" b="698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7733809" cy="106044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B1596" w14:textId="77777777" w:rsidR="00361B04" w:rsidRDefault="00361B04" w:rsidP="00D35400">
      <w:pPr>
        <w:spacing w:after="0" w:line="240" w:lineRule="auto"/>
      </w:pPr>
      <w:r>
        <w:separator/>
      </w:r>
    </w:p>
  </w:footnote>
  <w:footnote w:type="continuationSeparator" w:id="0">
    <w:p w14:paraId="57929F12" w14:textId="77777777" w:rsidR="00361B04" w:rsidRDefault="00361B04" w:rsidP="00D35400">
      <w:pPr>
        <w:spacing w:after="0" w:line="240" w:lineRule="auto"/>
      </w:pPr>
      <w:r>
        <w:continuationSeparator/>
      </w:r>
    </w:p>
  </w:footnote>
  <w:footnote w:id="1">
    <w:p w14:paraId="280B5768" w14:textId="69D72477" w:rsidR="00862107" w:rsidRDefault="00862107">
      <w:pPr>
        <w:pStyle w:val="FootnoteText"/>
      </w:pPr>
      <w:r>
        <w:rPr>
          <w:rStyle w:val="FootnoteReference"/>
        </w:rPr>
        <w:footnoteRef/>
      </w:r>
      <w:r>
        <w:t xml:space="preserve"> </w:t>
      </w:r>
      <w:r w:rsidR="000E61E9">
        <w:t>The ‘polished pathway’ refers to the incremental journey to poorly paid, segregated and congregated work. The pathway is shaped by low community expectations and supported by interlinking systems</w:t>
      </w:r>
      <w:r w:rsidR="00B57439">
        <w:t xml:space="preserve">, including Disability Employment Services; Centrelink; the National Disability Insurance Scheme; </w:t>
      </w:r>
      <w:proofErr w:type="spellStart"/>
      <w:r w:rsidR="00B67296">
        <w:t>JobAccess</w:t>
      </w:r>
      <w:proofErr w:type="spellEnd"/>
      <w:r w:rsidR="00B67296">
        <w:t xml:space="preserve"> and many more. The ways these cultural conditions and systems intersect mean</w:t>
      </w:r>
      <w:r w:rsidR="00F1249C">
        <w:t xml:space="preserve"> </w:t>
      </w:r>
      <w:r w:rsidR="00F3131D">
        <w:t xml:space="preserve">it is very difficult for </w:t>
      </w:r>
      <w:r w:rsidR="00F1249C">
        <w:t xml:space="preserve">people with an intellectual disability </w:t>
      </w:r>
      <w:r w:rsidR="00F3131D">
        <w:t xml:space="preserve">to get a job outside of an ADE: they close the door to opportunity. </w:t>
      </w:r>
      <w:r w:rsidR="00A92C3B">
        <w:t xml:space="preserve">Once people with an intellectual disability are in these systems, they don’t leave: </w:t>
      </w:r>
      <w:r w:rsidR="00242DAC">
        <w:t xml:space="preserve">they will not enter mainstream employment or have the same opportunity for </w:t>
      </w:r>
      <w:r w:rsidR="00C92D8A">
        <w:t xml:space="preserve">choices and experiences as other people with disability or the wider community. Please see Appendix </w:t>
      </w:r>
      <w:r w:rsidR="00DA2386">
        <w:t>B</w:t>
      </w:r>
      <w:r w:rsidR="00C92D8A">
        <w:t xml:space="preserve">, p. 27. </w:t>
      </w:r>
    </w:p>
  </w:footnote>
  <w:footnote w:id="2">
    <w:p w14:paraId="0961FEFC" w14:textId="64AEFBCE" w:rsidR="009C351D" w:rsidRDefault="009C351D">
      <w:pPr>
        <w:pStyle w:val="FootnoteText"/>
      </w:pPr>
      <w:r>
        <w:rPr>
          <w:rStyle w:val="FootnoteReference"/>
        </w:rPr>
        <w:footnoteRef/>
      </w:r>
      <w:r>
        <w:t xml:space="preserve"> </w:t>
      </w:r>
      <w:r w:rsidR="007235B9">
        <w:t xml:space="preserve">One third (33%) of adults living in poverty have a disability. </w:t>
      </w:r>
      <w:r w:rsidR="00587405">
        <w:t>The rate of poverty among adults with a disability who have a core activity limitation is 20% (295,000 people)</w:t>
      </w:r>
      <w:r w:rsidR="007235B9">
        <w:t>.</w:t>
      </w:r>
    </w:p>
    <w:p w14:paraId="0BE08BA4" w14:textId="503A6CF0" w:rsidR="00F55345" w:rsidRPr="00F55345" w:rsidRDefault="00F55345" w:rsidP="00F55345">
      <w:pPr>
        <w:spacing w:after="0" w:line="240" w:lineRule="auto"/>
        <w:rPr>
          <w:rFonts w:cstheme="minorHAnsi"/>
          <w:sz w:val="20"/>
          <w:szCs w:val="20"/>
        </w:rPr>
      </w:pPr>
      <w:r>
        <w:rPr>
          <w:rFonts w:cstheme="minorHAnsi"/>
          <w:sz w:val="20"/>
          <w:szCs w:val="20"/>
        </w:rPr>
        <w:t xml:space="preserve">See </w:t>
      </w:r>
      <w:r w:rsidRPr="00F55345">
        <w:rPr>
          <w:rFonts w:cstheme="minorHAnsi"/>
          <w:sz w:val="20"/>
          <w:szCs w:val="20"/>
        </w:rPr>
        <w:t>Davidson, P; Bradbury, B; and Wong, M (2023), Poverty in Australia 2023: Who is affected Poverty and Inequality Partnership Report no. 20. Australian Council of Social Service and UNSW Sydney</w:t>
      </w:r>
      <w:r>
        <w:rPr>
          <w:rFonts w:cstheme="minorHAnsi"/>
          <w:sz w:val="20"/>
          <w:szCs w:val="20"/>
        </w:rPr>
        <w:t xml:space="preserve">, p. 55. </w:t>
      </w:r>
    </w:p>
  </w:footnote>
  <w:footnote w:id="3">
    <w:p w14:paraId="7B09244C" w14:textId="77777777" w:rsidR="005035CE" w:rsidRDefault="00EC1781">
      <w:pPr>
        <w:pStyle w:val="FootnoteText"/>
        <w:rPr>
          <w:rStyle w:val="normaltextrun"/>
        </w:rPr>
      </w:pPr>
      <w:r>
        <w:rPr>
          <w:rStyle w:val="FootnoteReference"/>
        </w:rPr>
        <w:footnoteRef/>
      </w:r>
      <w:r>
        <w:t xml:space="preserve"> </w:t>
      </w:r>
      <w:r>
        <w:rPr>
          <w:rStyle w:val="normaltextrun"/>
        </w:rPr>
        <w:t>The latest Henderson’s measure</w:t>
      </w:r>
      <w:r>
        <w:rPr>
          <w:rStyle w:val="FootnoteReference"/>
        </w:rPr>
        <w:footnoteRef/>
      </w:r>
      <w:r>
        <w:rPr>
          <w:rStyle w:val="normaltextrun"/>
        </w:rPr>
        <w:t xml:space="preserve"> shows that the poverty line is $414.98 per week (excluding housing costs) for a single person. The DSP is $468 per week.</w:t>
      </w:r>
      <w:r w:rsidR="005035CE">
        <w:rPr>
          <w:rStyle w:val="normaltextrun"/>
        </w:rPr>
        <w:t xml:space="preserve"> </w:t>
      </w:r>
    </w:p>
    <w:p w14:paraId="172D6E28" w14:textId="5E7EA7A6" w:rsidR="00EC1781" w:rsidRDefault="00F55345">
      <w:pPr>
        <w:pStyle w:val="FootnoteText"/>
      </w:pPr>
      <w:r>
        <w:t xml:space="preserve">See </w:t>
      </w:r>
      <w:r w:rsidR="005035CE">
        <w:t xml:space="preserve">Melbourne Institute for Applied Economic and Social Research (2022). </w:t>
      </w:r>
      <w:r w:rsidR="005035CE">
        <w:rPr>
          <w:i/>
          <w:iCs/>
        </w:rPr>
        <w:t xml:space="preserve">Poverty Lines: Australia. </w:t>
      </w:r>
      <w:r w:rsidR="005035CE">
        <w:t xml:space="preserve">Retrieved from: </w:t>
      </w:r>
      <w:hyperlink r:id="rId1" w:history="1">
        <w:r w:rsidR="005035CE">
          <w:rPr>
            <w:rStyle w:val="Hyperlink"/>
          </w:rPr>
          <w:t>Poverty-Lines-Australia-June-2022.pdf (unimelb.edu.au)</w:t>
        </w:r>
      </w:hyperlink>
    </w:p>
  </w:footnote>
  <w:footnote w:id="4">
    <w:p w14:paraId="5D271B9F" w14:textId="0CF2BBE3" w:rsidR="003A5415" w:rsidRDefault="003A5415">
      <w:pPr>
        <w:pStyle w:val="FootnoteText"/>
      </w:pPr>
      <w:r>
        <w:rPr>
          <w:rStyle w:val="FootnoteReference"/>
        </w:rPr>
        <w:footnoteRef/>
      </w:r>
      <w:r>
        <w:t xml:space="preserve"> Counsel Assisting Submissions, Public hearing 22. (19 July 2022). </w:t>
      </w:r>
      <w:r>
        <w:rPr>
          <w:i/>
          <w:iCs/>
        </w:rPr>
        <w:t xml:space="preserve">Royal Commission into Violence, Abuse, Neglect and Exploitation of People with Disability. </w:t>
      </w:r>
      <w:r>
        <w:t xml:space="preserve">p. 62-82. </w:t>
      </w:r>
      <w:r w:rsidR="005F3D84">
        <w:t xml:space="preserve">Retrieved from: </w:t>
      </w:r>
      <w:hyperlink r:id="rId2" w:history="1">
        <w:r w:rsidR="005F3D84" w:rsidRPr="00343B0B">
          <w:rPr>
            <w:rStyle w:val="Hyperlink"/>
          </w:rPr>
          <w:t>https://disability.royalcommission.gov.au/system/files/2023-03/Public%20hearing%2022%20-%20Submissions%20of%20Counsel%20Assisting%20-%20SUBM.0028.0001.0126.PDF</w:t>
        </w:r>
      </w:hyperlink>
      <w:r w:rsidR="0084135C">
        <w:t xml:space="preserve"> </w:t>
      </w:r>
    </w:p>
  </w:footnote>
  <w:footnote w:id="5">
    <w:p w14:paraId="3F418C8C" w14:textId="55241172" w:rsidR="0072462E" w:rsidRPr="00C17ACE" w:rsidRDefault="0072462E">
      <w:pPr>
        <w:pStyle w:val="FootnoteText"/>
      </w:pPr>
      <w:r>
        <w:rPr>
          <w:rStyle w:val="FootnoteReference"/>
        </w:rPr>
        <w:footnoteRef/>
      </w:r>
      <w:r>
        <w:t xml:space="preserve"> Counsel Assisting Submissions, Public hearing 22</w:t>
      </w:r>
      <w:r w:rsidR="0018673E">
        <w:t xml:space="preserve"> </w:t>
      </w:r>
      <w:r>
        <w:t>(19 July 2022).</w:t>
      </w:r>
      <w:r w:rsidR="00C17ACE">
        <w:t xml:space="preserve"> </w:t>
      </w:r>
      <w:r w:rsidR="00C17ACE">
        <w:rPr>
          <w:i/>
          <w:iCs/>
        </w:rPr>
        <w:t xml:space="preserve">Royal Commission into Violence, Abuse, Neglect and Exploitation of People with Disability. </w:t>
      </w:r>
      <w:r w:rsidR="00C17ACE">
        <w:t>p.</w:t>
      </w:r>
      <w:r w:rsidR="003A5415">
        <w:t xml:space="preserve"> 63. </w:t>
      </w:r>
      <w:r w:rsidR="005F3D84">
        <w:t xml:space="preserve">Retrieved from: </w:t>
      </w:r>
      <w:hyperlink r:id="rId3" w:history="1">
        <w:r w:rsidR="005F3D84" w:rsidRPr="00343B0B">
          <w:rPr>
            <w:rStyle w:val="Hyperlink"/>
          </w:rPr>
          <w:t>https://disability.royalcommission.gov.au/system/files/2023-03/Public%20hearing%2022%20-%20Submissions%20of%20Counsel%20Assisting%20-%20SUBM.0028.0001.0126.PDF</w:t>
        </w:r>
      </w:hyperlink>
      <w:r w:rsidR="0084135C">
        <w:t xml:space="preserve"> </w:t>
      </w:r>
    </w:p>
  </w:footnote>
  <w:footnote w:id="6">
    <w:p w14:paraId="1641E68B" w14:textId="77777777" w:rsidR="00B53294" w:rsidRDefault="00B53294" w:rsidP="00B53294">
      <w:pPr>
        <w:pStyle w:val="FootnoteText"/>
      </w:pPr>
      <w:r>
        <w:rPr>
          <w:rStyle w:val="FootnoteReference"/>
        </w:rPr>
        <w:footnoteRef/>
      </w:r>
      <w:r>
        <w:t xml:space="preserve"> Australian Law Reform Commission (2014). Equality, Capacity and Disability in Commonwealth Laws (ALCR Report 124). Retrieved from: </w:t>
      </w:r>
      <w:hyperlink r:id="rId4" w:history="1">
        <w:r w:rsidRPr="00343B0B">
          <w:rPr>
            <w:rStyle w:val="Hyperlink"/>
          </w:rPr>
          <w:t>https://www.alrc.gov.au/publication/equality-capacity-and-disability-in-commonwealth-laws-alrc-report-124/</w:t>
        </w:r>
      </w:hyperlink>
      <w:r>
        <w:t xml:space="preserve"> </w:t>
      </w:r>
    </w:p>
  </w:footnote>
  <w:footnote w:id="7">
    <w:p w14:paraId="79361FB6" w14:textId="78B944DF" w:rsidR="00B53294" w:rsidRDefault="00B53294" w:rsidP="00B53294">
      <w:pPr>
        <w:pStyle w:val="FootnoteText"/>
      </w:pPr>
      <w:r>
        <w:rPr>
          <w:rStyle w:val="FootnoteReference"/>
        </w:rPr>
        <w:footnoteRef/>
      </w:r>
      <w:r>
        <w:t xml:space="preserve"> </w:t>
      </w:r>
      <w:proofErr w:type="spellStart"/>
      <w:r w:rsidR="005F3D84" w:rsidRPr="005F3D84">
        <w:rPr>
          <w:rFonts w:cstheme="minorHAnsi"/>
        </w:rPr>
        <w:t>Bigby</w:t>
      </w:r>
      <w:proofErr w:type="spellEnd"/>
      <w:r w:rsidR="005F3D84" w:rsidRPr="005F3D84">
        <w:rPr>
          <w:rFonts w:cstheme="minorHAnsi"/>
        </w:rPr>
        <w:t>,</w:t>
      </w:r>
      <w:r w:rsidR="005F3D84">
        <w:rPr>
          <w:rFonts w:cstheme="minorHAnsi"/>
        </w:rPr>
        <w:t xml:space="preserve"> </w:t>
      </w:r>
      <w:r w:rsidR="005F3D84" w:rsidRPr="005F3D84">
        <w:rPr>
          <w:rFonts w:cstheme="minorHAnsi"/>
        </w:rPr>
        <w:t>C., Carney, T., Then, S-N., Wiesel, I., Sinclair, C., Douglas, J., &amp; Duffy, J., (2023). Diversity, dignity, equity and best practice: a framework for supported decision-making</w:t>
      </w:r>
      <w:r w:rsidR="005F3D84" w:rsidRPr="005F3D84">
        <w:rPr>
          <w:rFonts w:cstheme="minorHAnsi"/>
          <w:i/>
          <w:iCs/>
        </w:rPr>
        <w:t>. Royal Commission into Violence, Abuse, Neglect and Exploitation of People with Disability</w:t>
      </w:r>
      <w:r w:rsidR="005F3D84">
        <w:rPr>
          <w:rFonts w:cstheme="minorHAnsi"/>
        </w:rPr>
        <w:t>. Retrieved from:</w:t>
      </w:r>
      <w:r w:rsidR="005F3D84" w:rsidRPr="005F3D84">
        <w:rPr>
          <w:rFonts w:cstheme="minorHAnsi"/>
        </w:rPr>
        <w:t xml:space="preserve"> </w:t>
      </w:r>
      <w:hyperlink r:id="rId5" w:history="1">
        <w:r w:rsidR="005F3D84" w:rsidRPr="00343B0B">
          <w:rPr>
            <w:rStyle w:val="Hyperlink"/>
            <w:rFonts w:cstheme="minorHAnsi"/>
          </w:rPr>
          <w:t>https://disability.royalcommission.gov.au/policy-and-research/research-program</w:t>
        </w:r>
      </w:hyperlink>
      <w:r w:rsidR="005F3D84">
        <w:rPr>
          <w:rFonts w:cstheme="minorHAnsi"/>
        </w:rPr>
        <w:t xml:space="preserve"> </w:t>
      </w:r>
    </w:p>
  </w:footnote>
  <w:footnote w:id="8">
    <w:p w14:paraId="39481F25" w14:textId="7B1A90A4" w:rsidR="001B1BCF" w:rsidRDefault="001B1BCF">
      <w:pPr>
        <w:pStyle w:val="FootnoteText"/>
      </w:pPr>
      <w:r>
        <w:rPr>
          <w:rStyle w:val="FootnoteReference"/>
        </w:rPr>
        <w:footnoteRef/>
      </w:r>
      <w:r>
        <w:t xml:space="preserve"> </w:t>
      </w:r>
      <w:r w:rsidRPr="001B1BCF">
        <w:rPr>
          <w:rFonts w:cstheme="minorHAnsi"/>
        </w:rPr>
        <w:t xml:space="preserve">Browning, </w:t>
      </w:r>
      <w:r>
        <w:rPr>
          <w:rFonts w:cstheme="minorHAnsi"/>
        </w:rPr>
        <w:t xml:space="preserve">M., </w:t>
      </w:r>
      <w:proofErr w:type="spellStart"/>
      <w:r w:rsidRPr="001B1BCF">
        <w:rPr>
          <w:rFonts w:cstheme="minorHAnsi"/>
        </w:rPr>
        <w:t>Bigby</w:t>
      </w:r>
      <w:proofErr w:type="spellEnd"/>
      <w:r>
        <w:rPr>
          <w:rFonts w:cstheme="minorHAnsi"/>
        </w:rPr>
        <w:t>, C.,</w:t>
      </w:r>
      <w:r w:rsidRPr="001B1BCF">
        <w:rPr>
          <w:rFonts w:cstheme="minorHAnsi"/>
        </w:rPr>
        <w:t xml:space="preserve"> &amp; Douglas</w:t>
      </w:r>
      <w:r>
        <w:rPr>
          <w:rFonts w:cstheme="minorHAnsi"/>
        </w:rPr>
        <w:t>, J.</w:t>
      </w:r>
      <w:r w:rsidRPr="001B1BCF">
        <w:rPr>
          <w:rFonts w:cstheme="minorHAnsi"/>
        </w:rPr>
        <w:t xml:space="preserve"> (2021)</w:t>
      </w:r>
      <w:r>
        <w:rPr>
          <w:rFonts w:cstheme="minorHAnsi"/>
        </w:rPr>
        <w:t>. “</w:t>
      </w:r>
      <w:r w:rsidRPr="001B1BCF">
        <w:rPr>
          <w:rFonts w:cstheme="minorHAnsi"/>
        </w:rPr>
        <w:t>A process of</w:t>
      </w:r>
      <w:r>
        <w:rPr>
          <w:rFonts w:cstheme="minorHAnsi"/>
        </w:rPr>
        <w:t xml:space="preserve"> </w:t>
      </w:r>
      <w:r w:rsidRPr="001B1BCF">
        <w:rPr>
          <w:rFonts w:cstheme="minorHAnsi"/>
        </w:rPr>
        <w:t>decision-making support: Exploring supported decision-making practice in Canada</w:t>
      </w:r>
      <w:r>
        <w:rPr>
          <w:rFonts w:cstheme="minorHAnsi"/>
        </w:rPr>
        <w:t>”.</w:t>
      </w:r>
      <w:r w:rsidRPr="001B1BCF">
        <w:rPr>
          <w:rFonts w:cstheme="minorHAnsi"/>
        </w:rPr>
        <w:t xml:space="preserve"> </w:t>
      </w:r>
      <w:r w:rsidRPr="001B1BCF">
        <w:rPr>
          <w:rFonts w:cstheme="minorHAnsi"/>
          <w:i/>
          <w:iCs/>
        </w:rPr>
        <w:t>Journal of Intellectual &amp; Developmental Disability</w:t>
      </w:r>
      <w:r w:rsidRPr="001B1BCF">
        <w:rPr>
          <w:rFonts w:cstheme="minorHAnsi"/>
        </w:rPr>
        <w:t xml:space="preserve"> 46:2, 138-149, DOI: 10.3109/13668250.2020.178926</w:t>
      </w:r>
      <w:r>
        <w:rPr>
          <w:rFonts w:cstheme="minorHAnsi"/>
        </w:rPr>
        <w:t xml:space="preserve"> </w:t>
      </w:r>
    </w:p>
  </w:footnote>
  <w:footnote w:id="9">
    <w:p w14:paraId="30EEB282" w14:textId="36037D29" w:rsidR="00B54EA5" w:rsidRDefault="00B54EA5">
      <w:pPr>
        <w:pStyle w:val="FootnoteText"/>
      </w:pPr>
      <w:r>
        <w:rPr>
          <w:rStyle w:val="FootnoteReference"/>
        </w:rPr>
        <w:footnoteRef/>
      </w:r>
      <w:r>
        <w:t xml:space="preserve"> </w:t>
      </w:r>
      <w:r w:rsidR="0080714A">
        <w:t>Speak Out Advocacy and Inclusion Australia</w:t>
      </w:r>
      <w:r w:rsidR="00BB7A96">
        <w:t xml:space="preserve"> (2023). Communication – It’s not a spectator sport</w:t>
      </w:r>
      <w:r w:rsidR="009A55BE">
        <w:t xml:space="preserve">. p.9. </w:t>
      </w:r>
      <w:hyperlink r:id="rId6" w:history="1">
        <w:r w:rsidR="009A55BE">
          <w:rPr>
            <w:rStyle w:val="Hyperlink"/>
          </w:rPr>
          <w:t>Communication-is-not-a-spectator-sport.pdf (inclusionaustralia.org.au)</w:t>
        </w:r>
      </w:hyperlink>
      <w:r w:rsidR="009A55BE">
        <w:t xml:space="preserve"> </w:t>
      </w:r>
    </w:p>
  </w:footnote>
  <w:footnote w:id="10">
    <w:p w14:paraId="7F534924" w14:textId="695E96D7" w:rsidR="0018673E" w:rsidRPr="0018673E" w:rsidRDefault="0018673E">
      <w:pPr>
        <w:pStyle w:val="FootnoteText"/>
      </w:pPr>
      <w:r>
        <w:rPr>
          <w:rStyle w:val="FootnoteReference"/>
        </w:rPr>
        <w:footnoteRef/>
      </w:r>
      <w:r>
        <w:t xml:space="preserve"> Transcript of Proceedings, Public hearing 22 (12 April 2022). </w:t>
      </w:r>
      <w:r>
        <w:rPr>
          <w:i/>
          <w:iCs/>
        </w:rPr>
        <w:t xml:space="preserve">Royal Commission into Violence, Abuse, Neglect and Exploitation of People with a Disability. </w:t>
      </w:r>
      <w:r>
        <w:t xml:space="preserve">p. </w:t>
      </w:r>
      <w:r w:rsidR="0084135C">
        <w:t xml:space="preserve">85. </w:t>
      </w:r>
      <w:hyperlink r:id="rId7" w:history="1">
        <w:r w:rsidR="0084135C" w:rsidRPr="00343B0B">
          <w:rPr>
            <w:rStyle w:val="Hyperlink"/>
          </w:rPr>
          <w:t>https://disability.royalcommission.gov.au/system/files/2022-04/Transcript%20Day%202%20-%20Public%20Hearing%2022%2C%20Virtual.pdf</w:t>
        </w:r>
      </w:hyperlink>
      <w:r w:rsidR="0084135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553D" w14:textId="77777777" w:rsidR="000B327D" w:rsidRDefault="006403B2" w:rsidP="002577F6">
    <w:pPr>
      <w:pStyle w:val="Header"/>
    </w:pPr>
    <w:r w:rsidRPr="00474451">
      <w:rPr>
        <w:noProof/>
      </w:rPr>
      <w:drawing>
        <wp:anchor distT="0" distB="0" distL="114300" distR="114300" simplePos="0" relativeHeight="251655680" behindDoc="1" locked="0" layoutInCell="1" allowOverlap="1" wp14:anchorId="0DAE3A8E" wp14:editId="700911C8">
          <wp:simplePos x="0" y="0"/>
          <wp:positionH relativeFrom="margin">
            <wp:posOffset>-1001395</wp:posOffset>
          </wp:positionH>
          <wp:positionV relativeFrom="paragraph">
            <wp:posOffset>-347345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9D868" w14:textId="77777777" w:rsidR="000B327D" w:rsidRDefault="00000000" w:rsidP="002577F6">
    <w:pPr>
      <w:pStyle w:val="Header"/>
    </w:pPr>
  </w:p>
  <w:p w14:paraId="421FE00D" w14:textId="77777777" w:rsidR="000B327D" w:rsidRDefault="00000000" w:rsidP="002577F6">
    <w:pPr>
      <w:pStyle w:val="Header"/>
    </w:pPr>
  </w:p>
  <w:p w14:paraId="5BE33D7E" w14:textId="77777777" w:rsidR="002577F6" w:rsidRDefault="00000000" w:rsidP="00257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7C1A7" w14:textId="77777777" w:rsidR="000D23CB" w:rsidRPr="002577F6" w:rsidRDefault="006403B2" w:rsidP="002577F6">
    <w:pPr>
      <w:pStyle w:val="Header"/>
    </w:pPr>
    <w:r w:rsidRPr="002577F6">
      <w:rPr>
        <w:noProof/>
      </w:rPr>
      <w:drawing>
        <wp:anchor distT="0" distB="0" distL="114300" distR="114300" simplePos="0" relativeHeight="251658752" behindDoc="1" locked="0" layoutInCell="1" allowOverlap="1" wp14:anchorId="26FC0857" wp14:editId="2DD8ADA0">
          <wp:simplePos x="0" y="0"/>
          <wp:positionH relativeFrom="column">
            <wp:posOffset>-504825</wp:posOffset>
          </wp:positionH>
          <wp:positionV relativeFrom="paragraph">
            <wp:posOffset>81279</wp:posOffset>
          </wp:positionV>
          <wp:extent cx="3139257" cy="485775"/>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0818" cy="49065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2577F6">
        <w:rPr>
          <w:rStyle w:val="Hyperlink"/>
        </w:rPr>
        <w:t>www.inclusionaustralia.org.au</w:t>
      </w:r>
    </w:hyperlink>
    <w:r w:rsidRPr="002577F6">
      <w:t xml:space="preserve"> </w:t>
    </w:r>
    <w:r>
      <w:t xml:space="preserve"> </w:t>
    </w:r>
    <w:r w:rsidRPr="002577F6">
      <w:rPr>
        <w:noProof/>
      </w:rPr>
      <w:drawing>
        <wp:inline distT="0" distB="0" distL="0" distR="0" wp14:anchorId="6C89998E" wp14:editId="75D4D2E5">
          <wp:extent cx="180000" cy="180000"/>
          <wp:effectExtent l="0" t="0" r="0" b="0"/>
          <wp:docPr id="8" name="Picture 8"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tretch>
                    <a:fillRect/>
                  </a:stretch>
                </pic:blipFill>
                <pic:spPr bwMode="auto">
                  <a:xfrm>
                    <a:off x="0" y="0"/>
                    <a:ext cx="180000" cy="180000"/>
                  </a:xfrm>
                  <a:prstGeom prst="rect">
                    <a:avLst/>
                  </a:prstGeom>
                  <a:noFill/>
                  <a:ln>
                    <a:noFill/>
                  </a:ln>
                </pic:spPr>
              </pic:pic>
            </a:graphicData>
          </a:graphic>
        </wp:inline>
      </w:drawing>
    </w:r>
  </w:p>
  <w:p w14:paraId="078D072D" w14:textId="76FD01EB" w:rsidR="000D23CB" w:rsidRPr="002577F6" w:rsidRDefault="00000000" w:rsidP="002577F6">
    <w:pPr>
      <w:pStyle w:val="Header"/>
    </w:pPr>
    <w:sdt>
      <w:sdtPr>
        <w:rPr>
          <w:rStyle w:val="Hyperlink"/>
        </w:rPr>
        <w:alias w:val="Company E-mail"/>
        <w:tag w:val="Email"/>
        <w:id w:val="1659880313"/>
        <w:placeholder>
          <w:docPart w:val="694F99724A8844729FC7CD717EBC8120"/>
        </w:placeholder>
        <w:dataBinding w:prefixMappings="xmlns:ns0='http://schemas.microsoft.com/office/2006/coverPageProps' " w:xpath="/ns0:CoverPageProperties[1]/ns0:CompanyEmail[1]" w:storeItemID="{55AF091B-3C7A-41E3-B477-F2FDAA23CFDA}"/>
        <w:text/>
      </w:sdtPr>
      <w:sdtContent>
        <w:r w:rsidR="00596565">
          <w:rPr>
            <w:rStyle w:val="Hyperlink"/>
          </w:rPr>
          <w:t>admin@inclusionaustralia.org.au</w:t>
        </w:r>
      </w:sdtContent>
    </w:sdt>
    <w:r w:rsidR="006403B2" w:rsidRPr="002577F6">
      <w:t xml:space="preserve"> </w:t>
    </w:r>
    <w:r w:rsidR="006403B2">
      <w:t xml:space="preserve"> </w:t>
    </w:r>
    <w:r w:rsidR="006403B2" w:rsidRPr="002577F6">
      <w:rPr>
        <w:noProof/>
      </w:rPr>
      <w:drawing>
        <wp:inline distT="0" distB="0" distL="0" distR="0" wp14:anchorId="00AB9434" wp14:editId="51614FDA">
          <wp:extent cx="179999" cy="180304"/>
          <wp:effectExtent l="0" t="0" r="0" b="0"/>
          <wp:docPr id="9" name="Picture 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stretch>
                    <a:fillRect/>
                  </a:stretch>
                </pic:blipFill>
                <pic:spPr bwMode="auto">
                  <a:xfrm>
                    <a:off x="0" y="0"/>
                    <a:ext cx="179999" cy="180304"/>
                  </a:xfrm>
                  <a:prstGeom prst="rect">
                    <a:avLst/>
                  </a:prstGeom>
                  <a:noFill/>
                  <a:ln>
                    <a:noFill/>
                  </a:ln>
                </pic:spPr>
              </pic:pic>
            </a:graphicData>
          </a:graphic>
        </wp:inline>
      </w:drawing>
    </w:r>
  </w:p>
  <w:p w14:paraId="485910AE" w14:textId="5B04DFA4" w:rsidR="000D23CB" w:rsidRPr="002577F6" w:rsidRDefault="00000000" w:rsidP="002577F6">
    <w:pPr>
      <w:pStyle w:val="Header"/>
    </w:pPr>
    <w:sdt>
      <w:sdtPr>
        <w:alias w:val="Company Phone"/>
        <w:tag w:val=""/>
        <w:id w:val="-424809970"/>
        <w:placeholder>
          <w:docPart w:val="6B0B00AE2C71418988BC66B8FE01992B"/>
        </w:placeholder>
        <w:dataBinding w:prefixMappings="xmlns:ns0='http://schemas.microsoft.com/office/2006/coverPageProps' " w:xpath="/ns0:CoverPageProperties[1]/ns0:CompanyPhone[1]" w:storeItemID="{55AF091B-3C7A-41E3-B477-F2FDAA23CFDA}"/>
        <w:text/>
      </w:sdtPr>
      <w:sdtContent>
        <w:r w:rsidR="00596565">
          <w:t>1300 312 343</w:t>
        </w:r>
      </w:sdtContent>
    </w:sdt>
    <w:r w:rsidR="006403B2" w:rsidRPr="002577F6">
      <w:t xml:space="preserve"> </w:t>
    </w:r>
    <w:r w:rsidR="006403B2">
      <w:t xml:space="preserve"> </w:t>
    </w:r>
    <w:r w:rsidR="006403B2" w:rsidRPr="002577F6">
      <w:rPr>
        <w:noProof/>
      </w:rPr>
      <w:drawing>
        <wp:inline distT="0" distB="0" distL="0" distR="0" wp14:anchorId="1D414A8C" wp14:editId="6CD58E76">
          <wp:extent cx="180000" cy="180000"/>
          <wp:effectExtent l="0" t="0" r="0" b="0"/>
          <wp:docPr id="11" name="Picture 11"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tretch>
                    <a:fillRect/>
                  </a:stretch>
                </pic:blipFill>
                <pic:spPr bwMode="auto">
                  <a:xfrm>
                    <a:off x="0" y="0"/>
                    <a:ext cx="180000" cy="180000"/>
                  </a:xfrm>
                  <a:prstGeom prst="rect">
                    <a:avLst/>
                  </a:prstGeom>
                  <a:noFill/>
                  <a:ln>
                    <a:noFill/>
                  </a:ln>
                </pic:spPr>
              </pic:pic>
            </a:graphicData>
          </a:graphic>
        </wp:inline>
      </w:drawing>
    </w:r>
  </w:p>
  <w:p w14:paraId="1BE1BA0E" w14:textId="7FDC5B06" w:rsidR="000D23CB" w:rsidRPr="00487FB5" w:rsidRDefault="00000000" w:rsidP="002577F6">
    <w:pPr>
      <w:pStyle w:val="Header"/>
    </w:pPr>
    <w:sdt>
      <w:sdtPr>
        <w:alias w:val="Company Address"/>
        <w:tag w:val=""/>
        <w:id w:val="-2049284257"/>
        <w:placeholder>
          <w:docPart w:val="E43448EAC5A3447ABDD5920B6EA60E0F"/>
        </w:placeholder>
        <w:dataBinding w:prefixMappings="xmlns:ns0='http://schemas.microsoft.com/office/2006/coverPageProps' " w:xpath="/ns0:CoverPageProperties[1]/ns0:CompanyAddress[1]" w:storeItemID="{55AF091B-3C7A-41E3-B477-F2FDAA23CFDA}"/>
        <w:text/>
      </w:sdtPr>
      <w:sdtContent>
        <w:r w:rsidR="00596565">
          <w:t>PO Box 336, Nunawading, Victoria 3131</w:t>
        </w:r>
      </w:sdtContent>
    </w:sdt>
    <w:r w:rsidR="006403B2" w:rsidRPr="00487FB5">
      <w:t xml:space="preserve"> </w:t>
    </w:r>
    <w:r w:rsidR="006403B2">
      <w:t xml:space="preserve"> </w:t>
    </w:r>
    <w:r w:rsidR="006403B2" w:rsidRPr="00487FB5">
      <w:rPr>
        <w:noProof/>
      </w:rPr>
      <w:drawing>
        <wp:inline distT="0" distB="0" distL="0" distR="0" wp14:anchorId="57C72825" wp14:editId="0E5C0735">
          <wp:extent cx="179999" cy="179695"/>
          <wp:effectExtent l="0" t="0" r="0" b="0"/>
          <wp:docPr id="10" name="Picture 10"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tretch>
                    <a:fillRect/>
                  </a:stretch>
                </pic:blipFill>
                <pic:spPr bwMode="auto">
                  <a:xfrm>
                    <a:off x="0" y="0"/>
                    <a:ext cx="179999" cy="179695"/>
                  </a:xfrm>
                  <a:prstGeom prst="rect">
                    <a:avLst/>
                  </a:prstGeom>
                  <a:noFill/>
                  <a:ln>
                    <a:noFill/>
                  </a:ln>
                </pic:spPr>
              </pic:pic>
            </a:graphicData>
          </a:graphic>
        </wp:inline>
      </w:drawing>
    </w:r>
    <w:r w:rsidR="006403B2" w:rsidRPr="00487FB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2F3E"/>
    <w:multiLevelType w:val="multilevel"/>
    <w:tmpl w:val="5732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41B92"/>
    <w:multiLevelType w:val="hybridMultilevel"/>
    <w:tmpl w:val="8C96C21E"/>
    <w:lvl w:ilvl="0" w:tplc="9CB08CF2">
      <w:start w:val="1"/>
      <w:numFmt w:val="upperLetter"/>
      <w:lvlText w:val="%1)"/>
      <w:lvlJc w:val="left"/>
      <w:pPr>
        <w:ind w:left="765" w:hanging="360"/>
      </w:pPr>
      <w:rPr>
        <w:rFonts w:ascii="Calibri" w:eastAsia="Times New Roman" w:hAnsi="Calibri" w:cs="Calibri"/>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 w15:restartNumberingAfterBreak="0">
    <w:nsid w:val="09A23B3D"/>
    <w:multiLevelType w:val="multilevel"/>
    <w:tmpl w:val="7FF2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E23E1"/>
    <w:multiLevelType w:val="multilevel"/>
    <w:tmpl w:val="665E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5525F6"/>
    <w:multiLevelType w:val="multilevel"/>
    <w:tmpl w:val="BCF6AB9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360"/>
        </w:tabs>
        <w:ind w:left="360" w:hanging="360"/>
      </w:pPr>
      <w:rPr>
        <w:rFonts w:ascii="Wingdings" w:hAnsi="Wingdings" w:hint="default"/>
        <w:sz w:val="20"/>
      </w:rPr>
    </w:lvl>
    <w:lvl w:ilvl="4" w:tentative="1">
      <w:start w:val="1"/>
      <w:numFmt w:val="bullet"/>
      <w:lvlText w:val=""/>
      <w:lvlJc w:val="left"/>
      <w:pPr>
        <w:tabs>
          <w:tab w:val="num" w:pos="1080"/>
        </w:tabs>
        <w:ind w:left="1080" w:hanging="360"/>
      </w:pPr>
      <w:rPr>
        <w:rFonts w:ascii="Wingdings" w:hAnsi="Wingdings" w:hint="default"/>
        <w:sz w:val="20"/>
      </w:rPr>
    </w:lvl>
    <w:lvl w:ilvl="5" w:tentative="1">
      <w:start w:val="1"/>
      <w:numFmt w:val="bullet"/>
      <w:lvlText w:val=""/>
      <w:lvlJc w:val="left"/>
      <w:pPr>
        <w:tabs>
          <w:tab w:val="num" w:pos="1800"/>
        </w:tabs>
        <w:ind w:left="1800" w:hanging="360"/>
      </w:pPr>
      <w:rPr>
        <w:rFonts w:ascii="Wingdings" w:hAnsi="Wingdings" w:hint="default"/>
        <w:sz w:val="20"/>
      </w:rPr>
    </w:lvl>
    <w:lvl w:ilvl="6" w:tentative="1">
      <w:start w:val="1"/>
      <w:numFmt w:val="bullet"/>
      <w:lvlText w:val=""/>
      <w:lvlJc w:val="left"/>
      <w:pPr>
        <w:tabs>
          <w:tab w:val="num" w:pos="2520"/>
        </w:tabs>
        <w:ind w:left="2520" w:hanging="360"/>
      </w:pPr>
      <w:rPr>
        <w:rFonts w:ascii="Wingdings" w:hAnsi="Wingdings" w:hint="default"/>
        <w:sz w:val="20"/>
      </w:rPr>
    </w:lvl>
    <w:lvl w:ilvl="7" w:tentative="1">
      <w:start w:val="1"/>
      <w:numFmt w:val="bullet"/>
      <w:lvlText w:val=""/>
      <w:lvlJc w:val="left"/>
      <w:pPr>
        <w:tabs>
          <w:tab w:val="num" w:pos="3240"/>
        </w:tabs>
        <w:ind w:left="3240" w:hanging="360"/>
      </w:pPr>
      <w:rPr>
        <w:rFonts w:ascii="Wingdings" w:hAnsi="Wingdings" w:hint="default"/>
        <w:sz w:val="20"/>
      </w:rPr>
    </w:lvl>
    <w:lvl w:ilvl="8" w:tentative="1">
      <w:start w:val="1"/>
      <w:numFmt w:val="bullet"/>
      <w:lvlText w:val=""/>
      <w:lvlJc w:val="left"/>
      <w:pPr>
        <w:tabs>
          <w:tab w:val="num" w:pos="3960"/>
        </w:tabs>
        <w:ind w:left="3960" w:hanging="360"/>
      </w:pPr>
      <w:rPr>
        <w:rFonts w:ascii="Wingdings" w:hAnsi="Wingdings" w:hint="default"/>
        <w:sz w:val="20"/>
      </w:rPr>
    </w:lvl>
  </w:abstractNum>
  <w:abstractNum w:abstractNumId="5" w15:restartNumberingAfterBreak="0">
    <w:nsid w:val="1A764E54"/>
    <w:multiLevelType w:val="hybridMultilevel"/>
    <w:tmpl w:val="7AE088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4A4F76"/>
    <w:multiLevelType w:val="multilevel"/>
    <w:tmpl w:val="30BA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00D2B"/>
    <w:multiLevelType w:val="multilevel"/>
    <w:tmpl w:val="B154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A41A4C"/>
    <w:multiLevelType w:val="hybridMultilevel"/>
    <w:tmpl w:val="EDBE3360"/>
    <w:lvl w:ilvl="0" w:tplc="5E1CEB6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694012"/>
    <w:multiLevelType w:val="hybridMultilevel"/>
    <w:tmpl w:val="84E2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7B596E"/>
    <w:multiLevelType w:val="multilevel"/>
    <w:tmpl w:val="270C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1D7F41"/>
    <w:multiLevelType w:val="hybridMultilevel"/>
    <w:tmpl w:val="516AA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0F1F12"/>
    <w:multiLevelType w:val="hybridMultilevel"/>
    <w:tmpl w:val="4642C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435EE1"/>
    <w:multiLevelType w:val="hybridMultilevel"/>
    <w:tmpl w:val="B73A9A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7F6DD9"/>
    <w:multiLevelType w:val="hybridMultilevel"/>
    <w:tmpl w:val="B6E62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A768C3"/>
    <w:multiLevelType w:val="multilevel"/>
    <w:tmpl w:val="65DC3E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360"/>
        </w:tabs>
        <w:ind w:left="360" w:hanging="360"/>
      </w:pPr>
      <w:rPr>
        <w:rFonts w:ascii="Wingdings" w:hAnsi="Wingdings" w:hint="default"/>
        <w:sz w:val="20"/>
      </w:rPr>
    </w:lvl>
    <w:lvl w:ilvl="4">
      <w:start w:val="1"/>
      <w:numFmt w:val="bullet"/>
      <w:lvlText w:val=""/>
      <w:lvlJc w:val="left"/>
      <w:pPr>
        <w:ind w:left="1080" w:hanging="360"/>
      </w:pPr>
      <w:rPr>
        <w:rFonts w:ascii="Symbol" w:hAnsi="Symbol" w:hint="default"/>
      </w:rPr>
    </w:lvl>
    <w:lvl w:ilvl="5" w:tentative="1">
      <w:start w:val="1"/>
      <w:numFmt w:val="bullet"/>
      <w:lvlText w:val=""/>
      <w:lvlJc w:val="left"/>
      <w:pPr>
        <w:tabs>
          <w:tab w:val="num" w:pos="1800"/>
        </w:tabs>
        <w:ind w:left="1800" w:hanging="360"/>
      </w:pPr>
      <w:rPr>
        <w:rFonts w:ascii="Wingdings" w:hAnsi="Wingdings" w:hint="default"/>
        <w:sz w:val="20"/>
      </w:rPr>
    </w:lvl>
    <w:lvl w:ilvl="6" w:tentative="1">
      <w:start w:val="1"/>
      <w:numFmt w:val="bullet"/>
      <w:lvlText w:val=""/>
      <w:lvlJc w:val="left"/>
      <w:pPr>
        <w:tabs>
          <w:tab w:val="num" w:pos="2520"/>
        </w:tabs>
        <w:ind w:left="2520" w:hanging="360"/>
      </w:pPr>
      <w:rPr>
        <w:rFonts w:ascii="Wingdings" w:hAnsi="Wingdings" w:hint="default"/>
        <w:sz w:val="20"/>
      </w:rPr>
    </w:lvl>
    <w:lvl w:ilvl="7" w:tentative="1">
      <w:start w:val="1"/>
      <w:numFmt w:val="bullet"/>
      <w:lvlText w:val=""/>
      <w:lvlJc w:val="left"/>
      <w:pPr>
        <w:tabs>
          <w:tab w:val="num" w:pos="3240"/>
        </w:tabs>
        <w:ind w:left="3240" w:hanging="360"/>
      </w:pPr>
      <w:rPr>
        <w:rFonts w:ascii="Wingdings" w:hAnsi="Wingdings" w:hint="default"/>
        <w:sz w:val="20"/>
      </w:rPr>
    </w:lvl>
    <w:lvl w:ilvl="8" w:tentative="1">
      <w:start w:val="1"/>
      <w:numFmt w:val="bullet"/>
      <w:lvlText w:val=""/>
      <w:lvlJc w:val="left"/>
      <w:pPr>
        <w:tabs>
          <w:tab w:val="num" w:pos="3960"/>
        </w:tabs>
        <w:ind w:left="3960" w:hanging="360"/>
      </w:pPr>
      <w:rPr>
        <w:rFonts w:ascii="Wingdings" w:hAnsi="Wingdings" w:hint="default"/>
        <w:sz w:val="20"/>
      </w:rPr>
    </w:lvl>
  </w:abstractNum>
  <w:abstractNum w:abstractNumId="16" w15:restartNumberingAfterBreak="0">
    <w:nsid w:val="4056609E"/>
    <w:multiLevelType w:val="multilevel"/>
    <w:tmpl w:val="9CA0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B739A9"/>
    <w:multiLevelType w:val="hybridMultilevel"/>
    <w:tmpl w:val="F488942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8D9700F"/>
    <w:multiLevelType w:val="multilevel"/>
    <w:tmpl w:val="65DC3E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360"/>
        </w:tabs>
        <w:ind w:left="360" w:hanging="360"/>
      </w:pPr>
      <w:rPr>
        <w:rFonts w:ascii="Wingdings" w:hAnsi="Wingdings" w:hint="default"/>
        <w:sz w:val="20"/>
      </w:rPr>
    </w:lvl>
    <w:lvl w:ilvl="4">
      <w:start w:val="1"/>
      <w:numFmt w:val="bullet"/>
      <w:lvlText w:val=""/>
      <w:lvlJc w:val="left"/>
      <w:pPr>
        <w:ind w:left="1080" w:hanging="360"/>
      </w:pPr>
      <w:rPr>
        <w:rFonts w:ascii="Symbol" w:hAnsi="Symbol" w:hint="default"/>
      </w:rPr>
    </w:lvl>
    <w:lvl w:ilvl="5" w:tentative="1">
      <w:start w:val="1"/>
      <w:numFmt w:val="bullet"/>
      <w:lvlText w:val=""/>
      <w:lvlJc w:val="left"/>
      <w:pPr>
        <w:tabs>
          <w:tab w:val="num" w:pos="1800"/>
        </w:tabs>
        <w:ind w:left="1800" w:hanging="360"/>
      </w:pPr>
      <w:rPr>
        <w:rFonts w:ascii="Wingdings" w:hAnsi="Wingdings" w:hint="default"/>
        <w:sz w:val="20"/>
      </w:rPr>
    </w:lvl>
    <w:lvl w:ilvl="6" w:tentative="1">
      <w:start w:val="1"/>
      <w:numFmt w:val="bullet"/>
      <w:lvlText w:val=""/>
      <w:lvlJc w:val="left"/>
      <w:pPr>
        <w:tabs>
          <w:tab w:val="num" w:pos="2520"/>
        </w:tabs>
        <w:ind w:left="2520" w:hanging="360"/>
      </w:pPr>
      <w:rPr>
        <w:rFonts w:ascii="Wingdings" w:hAnsi="Wingdings" w:hint="default"/>
        <w:sz w:val="20"/>
      </w:rPr>
    </w:lvl>
    <w:lvl w:ilvl="7" w:tentative="1">
      <w:start w:val="1"/>
      <w:numFmt w:val="bullet"/>
      <w:lvlText w:val=""/>
      <w:lvlJc w:val="left"/>
      <w:pPr>
        <w:tabs>
          <w:tab w:val="num" w:pos="3240"/>
        </w:tabs>
        <w:ind w:left="3240" w:hanging="360"/>
      </w:pPr>
      <w:rPr>
        <w:rFonts w:ascii="Wingdings" w:hAnsi="Wingdings" w:hint="default"/>
        <w:sz w:val="20"/>
      </w:rPr>
    </w:lvl>
    <w:lvl w:ilvl="8" w:tentative="1">
      <w:start w:val="1"/>
      <w:numFmt w:val="bullet"/>
      <w:lvlText w:val=""/>
      <w:lvlJc w:val="left"/>
      <w:pPr>
        <w:tabs>
          <w:tab w:val="num" w:pos="3960"/>
        </w:tabs>
        <w:ind w:left="3960" w:hanging="360"/>
      </w:pPr>
      <w:rPr>
        <w:rFonts w:ascii="Wingdings" w:hAnsi="Wingdings" w:hint="default"/>
        <w:sz w:val="20"/>
      </w:rPr>
    </w:lvl>
  </w:abstractNum>
  <w:abstractNum w:abstractNumId="19" w15:restartNumberingAfterBreak="0">
    <w:nsid w:val="4D853881"/>
    <w:multiLevelType w:val="hybridMultilevel"/>
    <w:tmpl w:val="90EE7B1A"/>
    <w:lvl w:ilvl="0" w:tplc="8D42A724">
      <w:start w:val="1"/>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B26601"/>
    <w:multiLevelType w:val="hybridMultilevel"/>
    <w:tmpl w:val="DCE02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03AA9"/>
    <w:multiLevelType w:val="hybridMultilevel"/>
    <w:tmpl w:val="401E2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532F1D"/>
    <w:multiLevelType w:val="hybridMultilevel"/>
    <w:tmpl w:val="3138A29A"/>
    <w:lvl w:ilvl="0" w:tplc="5E1CEB6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532E4A"/>
    <w:multiLevelType w:val="multilevel"/>
    <w:tmpl w:val="65DC3E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360"/>
        </w:tabs>
        <w:ind w:left="360" w:hanging="360"/>
      </w:pPr>
      <w:rPr>
        <w:rFonts w:ascii="Wingdings" w:hAnsi="Wingdings" w:hint="default"/>
        <w:sz w:val="20"/>
      </w:rPr>
    </w:lvl>
    <w:lvl w:ilvl="4">
      <w:start w:val="1"/>
      <w:numFmt w:val="bullet"/>
      <w:lvlText w:val=""/>
      <w:lvlJc w:val="left"/>
      <w:pPr>
        <w:ind w:left="1080" w:hanging="360"/>
      </w:pPr>
      <w:rPr>
        <w:rFonts w:ascii="Symbol" w:hAnsi="Symbol" w:hint="default"/>
      </w:rPr>
    </w:lvl>
    <w:lvl w:ilvl="5" w:tentative="1">
      <w:start w:val="1"/>
      <w:numFmt w:val="bullet"/>
      <w:lvlText w:val=""/>
      <w:lvlJc w:val="left"/>
      <w:pPr>
        <w:tabs>
          <w:tab w:val="num" w:pos="1800"/>
        </w:tabs>
        <w:ind w:left="1800" w:hanging="360"/>
      </w:pPr>
      <w:rPr>
        <w:rFonts w:ascii="Wingdings" w:hAnsi="Wingdings" w:hint="default"/>
        <w:sz w:val="20"/>
      </w:rPr>
    </w:lvl>
    <w:lvl w:ilvl="6" w:tentative="1">
      <w:start w:val="1"/>
      <w:numFmt w:val="bullet"/>
      <w:lvlText w:val=""/>
      <w:lvlJc w:val="left"/>
      <w:pPr>
        <w:tabs>
          <w:tab w:val="num" w:pos="2520"/>
        </w:tabs>
        <w:ind w:left="2520" w:hanging="360"/>
      </w:pPr>
      <w:rPr>
        <w:rFonts w:ascii="Wingdings" w:hAnsi="Wingdings" w:hint="default"/>
        <w:sz w:val="20"/>
      </w:rPr>
    </w:lvl>
    <w:lvl w:ilvl="7" w:tentative="1">
      <w:start w:val="1"/>
      <w:numFmt w:val="bullet"/>
      <w:lvlText w:val=""/>
      <w:lvlJc w:val="left"/>
      <w:pPr>
        <w:tabs>
          <w:tab w:val="num" w:pos="3240"/>
        </w:tabs>
        <w:ind w:left="3240" w:hanging="360"/>
      </w:pPr>
      <w:rPr>
        <w:rFonts w:ascii="Wingdings" w:hAnsi="Wingdings" w:hint="default"/>
        <w:sz w:val="20"/>
      </w:rPr>
    </w:lvl>
    <w:lvl w:ilvl="8" w:tentative="1">
      <w:start w:val="1"/>
      <w:numFmt w:val="bullet"/>
      <w:lvlText w:val=""/>
      <w:lvlJc w:val="left"/>
      <w:pPr>
        <w:tabs>
          <w:tab w:val="num" w:pos="3960"/>
        </w:tabs>
        <w:ind w:left="3960" w:hanging="360"/>
      </w:pPr>
      <w:rPr>
        <w:rFonts w:ascii="Wingdings" w:hAnsi="Wingdings" w:hint="default"/>
        <w:sz w:val="20"/>
      </w:rPr>
    </w:lvl>
  </w:abstractNum>
  <w:abstractNum w:abstractNumId="24" w15:restartNumberingAfterBreak="0">
    <w:nsid w:val="5EB8135C"/>
    <w:multiLevelType w:val="hybridMultilevel"/>
    <w:tmpl w:val="BEEE3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3E2E1E"/>
    <w:multiLevelType w:val="hybridMultilevel"/>
    <w:tmpl w:val="4B3C9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5119B"/>
    <w:multiLevelType w:val="multilevel"/>
    <w:tmpl w:val="65DC3E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360"/>
        </w:tabs>
        <w:ind w:left="360" w:hanging="360"/>
      </w:pPr>
      <w:rPr>
        <w:rFonts w:ascii="Wingdings" w:hAnsi="Wingdings" w:hint="default"/>
        <w:sz w:val="20"/>
      </w:rPr>
    </w:lvl>
    <w:lvl w:ilvl="4">
      <w:start w:val="1"/>
      <w:numFmt w:val="bullet"/>
      <w:lvlText w:val=""/>
      <w:lvlJc w:val="left"/>
      <w:pPr>
        <w:ind w:left="1080" w:hanging="360"/>
      </w:pPr>
      <w:rPr>
        <w:rFonts w:ascii="Symbol" w:hAnsi="Symbol" w:hint="default"/>
      </w:rPr>
    </w:lvl>
    <w:lvl w:ilvl="5" w:tentative="1">
      <w:start w:val="1"/>
      <w:numFmt w:val="bullet"/>
      <w:lvlText w:val=""/>
      <w:lvlJc w:val="left"/>
      <w:pPr>
        <w:tabs>
          <w:tab w:val="num" w:pos="1800"/>
        </w:tabs>
        <w:ind w:left="1800" w:hanging="360"/>
      </w:pPr>
      <w:rPr>
        <w:rFonts w:ascii="Wingdings" w:hAnsi="Wingdings" w:hint="default"/>
        <w:sz w:val="20"/>
      </w:rPr>
    </w:lvl>
    <w:lvl w:ilvl="6" w:tentative="1">
      <w:start w:val="1"/>
      <w:numFmt w:val="bullet"/>
      <w:lvlText w:val=""/>
      <w:lvlJc w:val="left"/>
      <w:pPr>
        <w:tabs>
          <w:tab w:val="num" w:pos="2520"/>
        </w:tabs>
        <w:ind w:left="2520" w:hanging="360"/>
      </w:pPr>
      <w:rPr>
        <w:rFonts w:ascii="Wingdings" w:hAnsi="Wingdings" w:hint="default"/>
        <w:sz w:val="20"/>
      </w:rPr>
    </w:lvl>
    <w:lvl w:ilvl="7" w:tentative="1">
      <w:start w:val="1"/>
      <w:numFmt w:val="bullet"/>
      <w:lvlText w:val=""/>
      <w:lvlJc w:val="left"/>
      <w:pPr>
        <w:tabs>
          <w:tab w:val="num" w:pos="3240"/>
        </w:tabs>
        <w:ind w:left="3240" w:hanging="360"/>
      </w:pPr>
      <w:rPr>
        <w:rFonts w:ascii="Wingdings" w:hAnsi="Wingdings" w:hint="default"/>
        <w:sz w:val="20"/>
      </w:rPr>
    </w:lvl>
    <w:lvl w:ilvl="8" w:tentative="1">
      <w:start w:val="1"/>
      <w:numFmt w:val="bullet"/>
      <w:lvlText w:val=""/>
      <w:lvlJc w:val="left"/>
      <w:pPr>
        <w:tabs>
          <w:tab w:val="num" w:pos="3960"/>
        </w:tabs>
        <w:ind w:left="3960" w:hanging="360"/>
      </w:pPr>
      <w:rPr>
        <w:rFonts w:ascii="Wingdings" w:hAnsi="Wingdings" w:hint="default"/>
        <w:sz w:val="20"/>
      </w:rPr>
    </w:lvl>
  </w:abstractNum>
  <w:abstractNum w:abstractNumId="27" w15:restartNumberingAfterBreak="0">
    <w:nsid w:val="635574F5"/>
    <w:multiLevelType w:val="multilevel"/>
    <w:tmpl w:val="57D03F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C2271F"/>
    <w:multiLevelType w:val="multilevel"/>
    <w:tmpl w:val="197A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DF0D1E"/>
    <w:multiLevelType w:val="hybridMultilevel"/>
    <w:tmpl w:val="104EC79A"/>
    <w:lvl w:ilvl="0" w:tplc="0C09001B">
      <w:start w:val="1"/>
      <w:numFmt w:val="lowerRoman"/>
      <w:lvlText w:val="%1."/>
      <w:lvlJc w:val="righ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73A6958"/>
    <w:multiLevelType w:val="hybridMultilevel"/>
    <w:tmpl w:val="526EA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96328C"/>
    <w:multiLevelType w:val="multilevel"/>
    <w:tmpl w:val="65DC3E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360"/>
        </w:tabs>
        <w:ind w:left="360" w:hanging="360"/>
      </w:pPr>
      <w:rPr>
        <w:rFonts w:ascii="Wingdings" w:hAnsi="Wingdings" w:hint="default"/>
        <w:sz w:val="20"/>
      </w:rPr>
    </w:lvl>
    <w:lvl w:ilvl="4">
      <w:start w:val="1"/>
      <w:numFmt w:val="bullet"/>
      <w:lvlText w:val=""/>
      <w:lvlJc w:val="left"/>
      <w:pPr>
        <w:ind w:left="1080" w:hanging="360"/>
      </w:pPr>
      <w:rPr>
        <w:rFonts w:ascii="Symbol" w:hAnsi="Symbol" w:hint="default"/>
      </w:rPr>
    </w:lvl>
    <w:lvl w:ilvl="5" w:tentative="1">
      <w:start w:val="1"/>
      <w:numFmt w:val="bullet"/>
      <w:lvlText w:val=""/>
      <w:lvlJc w:val="left"/>
      <w:pPr>
        <w:tabs>
          <w:tab w:val="num" w:pos="1800"/>
        </w:tabs>
        <w:ind w:left="1800" w:hanging="360"/>
      </w:pPr>
      <w:rPr>
        <w:rFonts w:ascii="Wingdings" w:hAnsi="Wingdings" w:hint="default"/>
        <w:sz w:val="20"/>
      </w:rPr>
    </w:lvl>
    <w:lvl w:ilvl="6" w:tentative="1">
      <w:start w:val="1"/>
      <w:numFmt w:val="bullet"/>
      <w:lvlText w:val=""/>
      <w:lvlJc w:val="left"/>
      <w:pPr>
        <w:tabs>
          <w:tab w:val="num" w:pos="2520"/>
        </w:tabs>
        <w:ind w:left="2520" w:hanging="360"/>
      </w:pPr>
      <w:rPr>
        <w:rFonts w:ascii="Wingdings" w:hAnsi="Wingdings" w:hint="default"/>
        <w:sz w:val="20"/>
      </w:rPr>
    </w:lvl>
    <w:lvl w:ilvl="7" w:tentative="1">
      <w:start w:val="1"/>
      <w:numFmt w:val="bullet"/>
      <w:lvlText w:val=""/>
      <w:lvlJc w:val="left"/>
      <w:pPr>
        <w:tabs>
          <w:tab w:val="num" w:pos="3240"/>
        </w:tabs>
        <w:ind w:left="3240" w:hanging="360"/>
      </w:pPr>
      <w:rPr>
        <w:rFonts w:ascii="Wingdings" w:hAnsi="Wingdings" w:hint="default"/>
        <w:sz w:val="20"/>
      </w:rPr>
    </w:lvl>
    <w:lvl w:ilvl="8" w:tentative="1">
      <w:start w:val="1"/>
      <w:numFmt w:val="bullet"/>
      <w:lvlText w:val=""/>
      <w:lvlJc w:val="left"/>
      <w:pPr>
        <w:tabs>
          <w:tab w:val="num" w:pos="3960"/>
        </w:tabs>
        <w:ind w:left="3960" w:hanging="360"/>
      </w:pPr>
      <w:rPr>
        <w:rFonts w:ascii="Wingdings" w:hAnsi="Wingdings" w:hint="default"/>
        <w:sz w:val="20"/>
      </w:rPr>
    </w:lvl>
  </w:abstractNum>
  <w:abstractNum w:abstractNumId="32" w15:restartNumberingAfterBreak="0">
    <w:nsid w:val="69AC4B4A"/>
    <w:multiLevelType w:val="hybridMultilevel"/>
    <w:tmpl w:val="51721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2D15AE"/>
    <w:multiLevelType w:val="multilevel"/>
    <w:tmpl w:val="65DC3E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360"/>
        </w:tabs>
        <w:ind w:left="360" w:hanging="360"/>
      </w:pPr>
      <w:rPr>
        <w:rFonts w:ascii="Wingdings" w:hAnsi="Wingdings" w:hint="default"/>
        <w:sz w:val="20"/>
      </w:rPr>
    </w:lvl>
    <w:lvl w:ilvl="4">
      <w:start w:val="1"/>
      <w:numFmt w:val="bullet"/>
      <w:lvlText w:val=""/>
      <w:lvlJc w:val="left"/>
      <w:pPr>
        <w:ind w:left="1080" w:hanging="360"/>
      </w:pPr>
      <w:rPr>
        <w:rFonts w:ascii="Symbol" w:hAnsi="Symbol" w:hint="default"/>
      </w:rPr>
    </w:lvl>
    <w:lvl w:ilvl="5" w:tentative="1">
      <w:start w:val="1"/>
      <w:numFmt w:val="bullet"/>
      <w:lvlText w:val=""/>
      <w:lvlJc w:val="left"/>
      <w:pPr>
        <w:tabs>
          <w:tab w:val="num" w:pos="1800"/>
        </w:tabs>
        <w:ind w:left="1800" w:hanging="360"/>
      </w:pPr>
      <w:rPr>
        <w:rFonts w:ascii="Wingdings" w:hAnsi="Wingdings" w:hint="default"/>
        <w:sz w:val="20"/>
      </w:rPr>
    </w:lvl>
    <w:lvl w:ilvl="6" w:tentative="1">
      <w:start w:val="1"/>
      <w:numFmt w:val="bullet"/>
      <w:lvlText w:val=""/>
      <w:lvlJc w:val="left"/>
      <w:pPr>
        <w:tabs>
          <w:tab w:val="num" w:pos="2520"/>
        </w:tabs>
        <w:ind w:left="2520" w:hanging="360"/>
      </w:pPr>
      <w:rPr>
        <w:rFonts w:ascii="Wingdings" w:hAnsi="Wingdings" w:hint="default"/>
        <w:sz w:val="20"/>
      </w:rPr>
    </w:lvl>
    <w:lvl w:ilvl="7" w:tentative="1">
      <w:start w:val="1"/>
      <w:numFmt w:val="bullet"/>
      <w:lvlText w:val=""/>
      <w:lvlJc w:val="left"/>
      <w:pPr>
        <w:tabs>
          <w:tab w:val="num" w:pos="3240"/>
        </w:tabs>
        <w:ind w:left="3240" w:hanging="360"/>
      </w:pPr>
      <w:rPr>
        <w:rFonts w:ascii="Wingdings" w:hAnsi="Wingdings" w:hint="default"/>
        <w:sz w:val="20"/>
      </w:rPr>
    </w:lvl>
    <w:lvl w:ilvl="8" w:tentative="1">
      <w:start w:val="1"/>
      <w:numFmt w:val="bullet"/>
      <w:lvlText w:val=""/>
      <w:lvlJc w:val="left"/>
      <w:pPr>
        <w:tabs>
          <w:tab w:val="num" w:pos="3960"/>
        </w:tabs>
        <w:ind w:left="3960" w:hanging="360"/>
      </w:pPr>
      <w:rPr>
        <w:rFonts w:ascii="Wingdings" w:hAnsi="Wingdings" w:hint="default"/>
        <w:sz w:val="20"/>
      </w:rPr>
    </w:lvl>
  </w:abstractNum>
  <w:abstractNum w:abstractNumId="34" w15:restartNumberingAfterBreak="0">
    <w:nsid w:val="75A92668"/>
    <w:multiLevelType w:val="hybridMultilevel"/>
    <w:tmpl w:val="2D20A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C672A0"/>
    <w:multiLevelType w:val="hybridMultilevel"/>
    <w:tmpl w:val="7EE20C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6556D2C"/>
    <w:multiLevelType w:val="hybridMultilevel"/>
    <w:tmpl w:val="0C1E1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D3571F"/>
    <w:multiLevelType w:val="multilevel"/>
    <w:tmpl w:val="0D42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735490"/>
    <w:multiLevelType w:val="multilevel"/>
    <w:tmpl w:val="D0B2D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EB3362"/>
    <w:multiLevelType w:val="multilevel"/>
    <w:tmpl w:val="F378F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609107">
    <w:abstractNumId w:val="21"/>
  </w:num>
  <w:num w:numId="2" w16cid:durableId="749543869">
    <w:abstractNumId w:val="35"/>
  </w:num>
  <w:num w:numId="3" w16cid:durableId="1673797299">
    <w:abstractNumId w:val="24"/>
  </w:num>
  <w:num w:numId="4" w16cid:durableId="1000543229">
    <w:abstractNumId w:val="34"/>
  </w:num>
  <w:num w:numId="5" w16cid:durableId="773868122">
    <w:abstractNumId w:val="11"/>
  </w:num>
  <w:num w:numId="6" w16cid:durableId="1815218642">
    <w:abstractNumId w:val="13"/>
  </w:num>
  <w:num w:numId="7" w16cid:durableId="98767775">
    <w:abstractNumId w:val="30"/>
  </w:num>
  <w:num w:numId="8" w16cid:durableId="2123842898">
    <w:abstractNumId w:val="9"/>
  </w:num>
  <w:num w:numId="9" w16cid:durableId="823929280">
    <w:abstractNumId w:val="32"/>
  </w:num>
  <w:num w:numId="10" w16cid:durableId="542403325">
    <w:abstractNumId w:val="19"/>
  </w:num>
  <w:num w:numId="11" w16cid:durableId="1143738493">
    <w:abstractNumId w:val="8"/>
  </w:num>
  <w:num w:numId="12" w16cid:durableId="1937058436">
    <w:abstractNumId w:val="22"/>
  </w:num>
  <w:num w:numId="13" w16cid:durableId="874660932">
    <w:abstractNumId w:val="5"/>
  </w:num>
  <w:num w:numId="14" w16cid:durableId="275523665">
    <w:abstractNumId w:val="25"/>
  </w:num>
  <w:num w:numId="15" w16cid:durableId="1181696497">
    <w:abstractNumId w:val="36"/>
  </w:num>
  <w:num w:numId="16" w16cid:durableId="1206285874">
    <w:abstractNumId w:val="12"/>
  </w:num>
  <w:num w:numId="17" w16cid:durableId="1009873518">
    <w:abstractNumId w:val="14"/>
  </w:num>
  <w:num w:numId="18" w16cid:durableId="1439057989">
    <w:abstractNumId w:val="20"/>
  </w:num>
  <w:num w:numId="19" w16cid:durableId="595939616">
    <w:abstractNumId w:val="4"/>
  </w:num>
  <w:num w:numId="20" w16cid:durableId="1979778">
    <w:abstractNumId w:val="37"/>
  </w:num>
  <w:num w:numId="21" w16cid:durableId="1769424408">
    <w:abstractNumId w:val="6"/>
  </w:num>
  <w:num w:numId="22" w16cid:durableId="1041906990">
    <w:abstractNumId w:val="38"/>
  </w:num>
  <w:num w:numId="23" w16cid:durableId="1171989205">
    <w:abstractNumId w:val="27"/>
  </w:num>
  <w:num w:numId="24" w16cid:durableId="2084401330">
    <w:abstractNumId w:val="39"/>
  </w:num>
  <w:num w:numId="25" w16cid:durableId="707685033">
    <w:abstractNumId w:val="16"/>
  </w:num>
  <w:num w:numId="26" w16cid:durableId="472405967">
    <w:abstractNumId w:val="2"/>
  </w:num>
  <w:num w:numId="27" w16cid:durableId="1978755252">
    <w:abstractNumId w:val="10"/>
  </w:num>
  <w:num w:numId="28" w16cid:durableId="554705724">
    <w:abstractNumId w:val="0"/>
  </w:num>
  <w:num w:numId="29" w16cid:durableId="1578857262">
    <w:abstractNumId w:val="3"/>
  </w:num>
  <w:num w:numId="30" w16cid:durableId="169612140">
    <w:abstractNumId w:val="28"/>
  </w:num>
  <w:num w:numId="31" w16cid:durableId="1212495882">
    <w:abstractNumId w:val="7"/>
  </w:num>
  <w:num w:numId="32" w16cid:durableId="1356535847">
    <w:abstractNumId w:val="15"/>
  </w:num>
  <w:num w:numId="33" w16cid:durableId="449863484">
    <w:abstractNumId w:val="18"/>
  </w:num>
  <w:num w:numId="34" w16cid:durableId="155076892">
    <w:abstractNumId w:val="33"/>
  </w:num>
  <w:num w:numId="35" w16cid:durableId="2119598044">
    <w:abstractNumId w:val="31"/>
  </w:num>
  <w:num w:numId="36" w16cid:durableId="423114978">
    <w:abstractNumId w:val="26"/>
  </w:num>
  <w:num w:numId="37" w16cid:durableId="1808745705">
    <w:abstractNumId w:val="23"/>
  </w:num>
  <w:num w:numId="38" w16cid:durableId="146676590">
    <w:abstractNumId w:val="1"/>
  </w:num>
  <w:num w:numId="39" w16cid:durableId="2055998806">
    <w:abstractNumId w:val="17"/>
  </w:num>
  <w:num w:numId="40" w16cid:durableId="93972351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770"/>
    <w:rsid w:val="00001EB0"/>
    <w:rsid w:val="000074DF"/>
    <w:rsid w:val="000133C3"/>
    <w:rsid w:val="00016A96"/>
    <w:rsid w:val="00017324"/>
    <w:rsid w:val="00021163"/>
    <w:rsid w:val="000228C1"/>
    <w:rsid w:val="00023A5D"/>
    <w:rsid w:val="00024582"/>
    <w:rsid w:val="00025197"/>
    <w:rsid w:val="0002557C"/>
    <w:rsid w:val="00027440"/>
    <w:rsid w:val="000314E8"/>
    <w:rsid w:val="00031557"/>
    <w:rsid w:val="0003689B"/>
    <w:rsid w:val="00037CD7"/>
    <w:rsid w:val="00041799"/>
    <w:rsid w:val="00042271"/>
    <w:rsid w:val="0004645E"/>
    <w:rsid w:val="000522AA"/>
    <w:rsid w:val="00052386"/>
    <w:rsid w:val="0005388E"/>
    <w:rsid w:val="00054A9C"/>
    <w:rsid w:val="00054B0F"/>
    <w:rsid w:val="000629E1"/>
    <w:rsid w:val="00063D5D"/>
    <w:rsid w:val="00063FA2"/>
    <w:rsid w:val="0006792B"/>
    <w:rsid w:val="00071F89"/>
    <w:rsid w:val="00074798"/>
    <w:rsid w:val="00075A92"/>
    <w:rsid w:val="00076073"/>
    <w:rsid w:val="00084477"/>
    <w:rsid w:val="00084FF1"/>
    <w:rsid w:val="00087636"/>
    <w:rsid w:val="00090122"/>
    <w:rsid w:val="000928A1"/>
    <w:rsid w:val="00094DA3"/>
    <w:rsid w:val="00097384"/>
    <w:rsid w:val="000A3270"/>
    <w:rsid w:val="000A798D"/>
    <w:rsid w:val="000B2500"/>
    <w:rsid w:val="000B2849"/>
    <w:rsid w:val="000B36D6"/>
    <w:rsid w:val="000B6991"/>
    <w:rsid w:val="000C0697"/>
    <w:rsid w:val="000C19F7"/>
    <w:rsid w:val="000C4FFD"/>
    <w:rsid w:val="000C5CF9"/>
    <w:rsid w:val="000C6B27"/>
    <w:rsid w:val="000C6DCD"/>
    <w:rsid w:val="000C7162"/>
    <w:rsid w:val="000D0629"/>
    <w:rsid w:val="000D1AF4"/>
    <w:rsid w:val="000D3467"/>
    <w:rsid w:val="000D44B1"/>
    <w:rsid w:val="000D4D01"/>
    <w:rsid w:val="000D6F53"/>
    <w:rsid w:val="000E19AB"/>
    <w:rsid w:val="000E2B5C"/>
    <w:rsid w:val="000E5DA7"/>
    <w:rsid w:val="000E61E9"/>
    <w:rsid w:val="000F173E"/>
    <w:rsid w:val="000F1A5B"/>
    <w:rsid w:val="000F3569"/>
    <w:rsid w:val="000F383F"/>
    <w:rsid w:val="000F3A4A"/>
    <w:rsid w:val="000F4137"/>
    <w:rsid w:val="000F4289"/>
    <w:rsid w:val="000F6492"/>
    <w:rsid w:val="001005A6"/>
    <w:rsid w:val="001077DA"/>
    <w:rsid w:val="00113A33"/>
    <w:rsid w:val="00121A12"/>
    <w:rsid w:val="0012776B"/>
    <w:rsid w:val="00130CD5"/>
    <w:rsid w:val="00132227"/>
    <w:rsid w:val="00132349"/>
    <w:rsid w:val="001337EE"/>
    <w:rsid w:val="00137A78"/>
    <w:rsid w:val="00141956"/>
    <w:rsid w:val="00147348"/>
    <w:rsid w:val="001501A6"/>
    <w:rsid w:val="00153B80"/>
    <w:rsid w:val="001544B8"/>
    <w:rsid w:val="00154D4D"/>
    <w:rsid w:val="00163AFA"/>
    <w:rsid w:val="001672C1"/>
    <w:rsid w:val="00167C1E"/>
    <w:rsid w:val="00167CEC"/>
    <w:rsid w:val="001718C4"/>
    <w:rsid w:val="00171FA8"/>
    <w:rsid w:val="001731EB"/>
    <w:rsid w:val="001768BD"/>
    <w:rsid w:val="0018673E"/>
    <w:rsid w:val="00187C70"/>
    <w:rsid w:val="00190B43"/>
    <w:rsid w:val="00192ACA"/>
    <w:rsid w:val="00192E75"/>
    <w:rsid w:val="0019333B"/>
    <w:rsid w:val="00193C5A"/>
    <w:rsid w:val="00194ACF"/>
    <w:rsid w:val="001958BC"/>
    <w:rsid w:val="001A1987"/>
    <w:rsid w:val="001A4A94"/>
    <w:rsid w:val="001A6D5D"/>
    <w:rsid w:val="001B1BCF"/>
    <w:rsid w:val="001C067E"/>
    <w:rsid w:val="001C0A8B"/>
    <w:rsid w:val="001C4694"/>
    <w:rsid w:val="001D4A17"/>
    <w:rsid w:val="001D5FAD"/>
    <w:rsid w:val="001E3203"/>
    <w:rsid w:val="001E358B"/>
    <w:rsid w:val="001E3714"/>
    <w:rsid w:val="001E3D6E"/>
    <w:rsid w:val="001E514C"/>
    <w:rsid w:val="001E79E8"/>
    <w:rsid w:val="001F1FF8"/>
    <w:rsid w:val="001F32DF"/>
    <w:rsid w:val="001F3E6C"/>
    <w:rsid w:val="001F65A3"/>
    <w:rsid w:val="002008D9"/>
    <w:rsid w:val="00204350"/>
    <w:rsid w:val="00207092"/>
    <w:rsid w:val="00210331"/>
    <w:rsid w:val="00216EA8"/>
    <w:rsid w:val="0022069B"/>
    <w:rsid w:val="002208E8"/>
    <w:rsid w:val="0022221D"/>
    <w:rsid w:val="00226C63"/>
    <w:rsid w:val="002306FC"/>
    <w:rsid w:val="00230D92"/>
    <w:rsid w:val="00232882"/>
    <w:rsid w:val="00235D9B"/>
    <w:rsid w:val="0023775E"/>
    <w:rsid w:val="0024089E"/>
    <w:rsid w:val="00242DAC"/>
    <w:rsid w:val="00243505"/>
    <w:rsid w:val="00244348"/>
    <w:rsid w:val="00245D1A"/>
    <w:rsid w:val="00247758"/>
    <w:rsid w:val="00250D26"/>
    <w:rsid w:val="00251836"/>
    <w:rsid w:val="00252F23"/>
    <w:rsid w:val="00253911"/>
    <w:rsid w:val="0026371F"/>
    <w:rsid w:val="00270C16"/>
    <w:rsid w:val="00271E1A"/>
    <w:rsid w:val="00280EE0"/>
    <w:rsid w:val="002823D7"/>
    <w:rsid w:val="0028396E"/>
    <w:rsid w:val="0028785D"/>
    <w:rsid w:val="002911CF"/>
    <w:rsid w:val="00291521"/>
    <w:rsid w:val="00294B77"/>
    <w:rsid w:val="00295741"/>
    <w:rsid w:val="002A1B32"/>
    <w:rsid w:val="002A2FD4"/>
    <w:rsid w:val="002A55A6"/>
    <w:rsid w:val="002B1945"/>
    <w:rsid w:val="002B2645"/>
    <w:rsid w:val="002B28D7"/>
    <w:rsid w:val="002B495D"/>
    <w:rsid w:val="002C1F86"/>
    <w:rsid w:val="002C311E"/>
    <w:rsid w:val="002D5794"/>
    <w:rsid w:val="002D7004"/>
    <w:rsid w:val="002D7F60"/>
    <w:rsid w:val="002E6D9D"/>
    <w:rsid w:val="00301065"/>
    <w:rsid w:val="003031BF"/>
    <w:rsid w:val="00303F7B"/>
    <w:rsid w:val="003146BF"/>
    <w:rsid w:val="00314A7F"/>
    <w:rsid w:val="0031522F"/>
    <w:rsid w:val="00315E9A"/>
    <w:rsid w:val="00316B0D"/>
    <w:rsid w:val="00321895"/>
    <w:rsid w:val="00321C0B"/>
    <w:rsid w:val="00323C5D"/>
    <w:rsid w:val="003252D0"/>
    <w:rsid w:val="00327288"/>
    <w:rsid w:val="00342D39"/>
    <w:rsid w:val="00345166"/>
    <w:rsid w:val="00347807"/>
    <w:rsid w:val="0035448A"/>
    <w:rsid w:val="00357AE3"/>
    <w:rsid w:val="003601C4"/>
    <w:rsid w:val="00360FAA"/>
    <w:rsid w:val="00361001"/>
    <w:rsid w:val="00361B04"/>
    <w:rsid w:val="00366290"/>
    <w:rsid w:val="00374A1F"/>
    <w:rsid w:val="003807D6"/>
    <w:rsid w:val="00380A0B"/>
    <w:rsid w:val="003849D7"/>
    <w:rsid w:val="003875D0"/>
    <w:rsid w:val="003907F9"/>
    <w:rsid w:val="00391616"/>
    <w:rsid w:val="00393E58"/>
    <w:rsid w:val="00395295"/>
    <w:rsid w:val="003A3B54"/>
    <w:rsid w:val="003A5415"/>
    <w:rsid w:val="003A5C65"/>
    <w:rsid w:val="003A775E"/>
    <w:rsid w:val="003B443F"/>
    <w:rsid w:val="003B4B18"/>
    <w:rsid w:val="003B4B43"/>
    <w:rsid w:val="003B601E"/>
    <w:rsid w:val="003C3975"/>
    <w:rsid w:val="003C6915"/>
    <w:rsid w:val="003C733E"/>
    <w:rsid w:val="003D2E9A"/>
    <w:rsid w:val="003D3203"/>
    <w:rsid w:val="003E0655"/>
    <w:rsid w:val="003E16CC"/>
    <w:rsid w:val="003E4945"/>
    <w:rsid w:val="003E58D4"/>
    <w:rsid w:val="003F1E21"/>
    <w:rsid w:val="003F4EE6"/>
    <w:rsid w:val="004031E3"/>
    <w:rsid w:val="00403E55"/>
    <w:rsid w:val="004041BC"/>
    <w:rsid w:val="00414368"/>
    <w:rsid w:val="00417B9B"/>
    <w:rsid w:val="00417C8F"/>
    <w:rsid w:val="00420449"/>
    <w:rsid w:val="00422674"/>
    <w:rsid w:val="00424307"/>
    <w:rsid w:val="004244B2"/>
    <w:rsid w:val="00426CFD"/>
    <w:rsid w:val="00427145"/>
    <w:rsid w:val="00430D09"/>
    <w:rsid w:val="00432803"/>
    <w:rsid w:val="004330ED"/>
    <w:rsid w:val="004361B2"/>
    <w:rsid w:val="004412AB"/>
    <w:rsid w:val="00441837"/>
    <w:rsid w:val="00441E25"/>
    <w:rsid w:val="004437ED"/>
    <w:rsid w:val="00447289"/>
    <w:rsid w:val="0045485B"/>
    <w:rsid w:val="004606EC"/>
    <w:rsid w:val="004641FB"/>
    <w:rsid w:val="004662BA"/>
    <w:rsid w:val="00466AE5"/>
    <w:rsid w:val="00470396"/>
    <w:rsid w:val="004769DE"/>
    <w:rsid w:val="00477B99"/>
    <w:rsid w:val="00482255"/>
    <w:rsid w:val="004835AD"/>
    <w:rsid w:val="004913D5"/>
    <w:rsid w:val="00491D78"/>
    <w:rsid w:val="004946B2"/>
    <w:rsid w:val="0049483F"/>
    <w:rsid w:val="00495522"/>
    <w:rsid w:val="004A4A09"/>
    <w:rsid w:val="004A5515"/>
    <w:rsid w:val="004A5BEB"/>
    <w:rsid w:val="004B0BDB"/>
    <w:rsid w:val="004B662B"/>
    <w:rsid w:val="004C2250"/>
    <w:rsid w:val="004C2BC0"/>
    <w:rsid w:val="004C4573"/>
    <w:rsid w:val="004C45AA"/>
    <w:rsid w:val="004D3A06"/>
    <w:rsid w:val="004D4DDC"/>
    <w:rsid w:val="004E0003"/>
    <w:rsid w:val="004E0E16"/>
    <w:rsid w:val="004E575D"/>
    <w:rsid w:val="004E65CE"/>
    <w:rsid w:val="004E71C8"/>
    <w:rsid w:val="004E7A23"/>
    <w:rsid w:val="004F393E"/>
    <w:rsid w:val="004F4F85"/>
    <w:rsid w:val="004F7CBE"/>
    <w:rsid w:val="00501425"/>
    <w:rsid w:val="005021E7"/>
    <w:rsid w:val="00502B9B"/>
    <w:rsid w:val="005035CE"/>
    <w:rsid w:val="0050576F"/>
    <w:rsid w:val="0050798C"/>
    <w:rsid w:val="00517754"/>
    <w:rsid w:val="00520E54"/>
    <w:rsid w:val="00521E21"/>
    <w:rsid w:val="00524B63"/>
    <w:rsid w:val="00525357"/>
    <w:rsid w:val="00527064"/>
    <w:rsid w:val="00530825"/>
    <w:rsid w:val="00536430"/>
    <w:rsid w:val="00540E87"/>
    <w:rsid w:val="00542138"/>
    <w:rsid w:val="005424A1"/>
    <w:rsid w:val="00544402"/>
    <w:rsid w:val="00545687"/>
    <w:rsid w:val="005506D1"/>
    <w:rsid w:val="00551839"/>
    <w:rsid w:val="005546AC"/>
    <w:rsid w:val="0055472C"/>
    <w:rsid w:val="00555F5F"/>
    <w:rsid w:val="00557755"/>
    <w:rsid w:val="0056465D"/>
    <w:rsid w:val="00565DC9"/>
    <w:rsid w:val="005668EB"/>
    <w:rsid w:val="00566E77"/>
    <w:rsid w:val="00567A91"/>
    <w:rsid w:val="00570CB2"/>
    <w:rsid w:val="00571EBF"/>
    <w:rsid w:val="00574994"/>
    <w:rsid w:val="005767EB"/>
    <w:rsid w:val="0058228B"/>
    <w:rsid w:val="00585CFA"/>
    <w:rsid w:val="00585E8A"/>
    <w:rsid w:val="00585F82"/>
    <w:rsid w:val="005867AF"/>
    <w:rsid w:val="00587405"/>
    <w:rsid w:val="00590463"/>
    <w:rsid w:val="00590609"/>
    <w:rsid w:val="00591178"/>
    <w:rsid w:val="005937F7"/>
    <w:rsid w:val="0059394C"/>
    <w:rsid w:val="0059413D"/>
    <w:rsid w:val="005941B8"/>
    <w:rsid w:val="00596565"/>
    <w:rsid w:val="00596F35"/>
    <w:rsid w:val="005A0BE4"/>
    <w:rsid w:val="005A46F2"/>
    <w:rsid w:val="005A624E"/>
    <w:rsid w:val="005B29A8"/>
    <w:rsid w:val="005B7D5D"/>
    <w:rsid w:val="005C3D3D"/>
    <w:rsid w:val="005C7A5E"/>
    <w:rsid w:val="005C7DB0"/>
    <w:rsid w:val="005D4B6E"/>
    <w:rsid w:val="005D6B94"/>
    <w:rsid w:val="005E73EE"/>
    <w:rsid w:val="005F3D84"/>
    <w:rsid w:val="005F556C"/>
    <w:rsid w:val="006007B1"/>
    <w:rsid w:val="00600C0C"/>
    <w:rsid w:val="006023DA"/>
    <w:rsid w:val="00604288"/>
    <w:rsid w:val="00612E9C"/>
    <w:rsid w:val="00614B78"/>
    <w:rsid w:val="00615545"/>
    <w:rsid w:val="0061641B"/>
    <w:rsid w:val="00623D35"/>
    <w:rsid w:val="0062636B"/>
    <w:rsid w:val="0063030D"/>
    <w:rsid w:val="00632473"/>
    <w:rsid w:val="006403B2"/>
    <w:rsid w:val="00642F55"/>
    <w:rsid w:val="00645E42"/>
    <w:rsid w:val="00650D4B"/>
    <w:rsid w:val="006518C8"/>
    <w:rsid w:val="00656759"/>
    <w:rsid w:val="006568A9"/>
    <w:rsid w:val="0066127B"/>
    <w:rsid w:val="00665A57"/>
    <w:rsid w:val="006739F8"/>
    <w:rsid w:val="006748C3"/>
    <w:rsid w:val="00680884"/>
    <w:rsid w:val="00680E6E"/>
    <w:rsid w:val="00685216"/>
    <w:rsid w:val="006852A0"/>
    <w:rsid w:val="006910AE"/>
    <w:rsid w:val="006921E6"/>
    <w:rsid w:val="00692CD0"/>
    <w:rsid w:val="00693F0D"/>
    <w:rsid w:val="00694299"/>
    <w:rsid w:val="006944B9"/>
    <w:rsid w:val="006A2701"/>
    <w:rsid w:val="006A394A"/>
    <w:rsid w:val="006A6FCB"/>
    <w:rsid w:val="006B04EB"/>
    <w:rsid w:val="006B1691"/>
    <w:rsid w:val="006B2487"/>
    <w:rsid w:val="006B585D"/>
    <w:rsid w:val="006B7F8D"/>
    <w:rsid w:val="006C1B67"/>
    <w:rsid w:val="006C283B"/>
    <w:rsid w:val="006C5E59"/>
    <w:rsid w:val="006C618A"/>
    <w:rsid w:val="006D0770"/>
    <w:rsid w:val="006D0F27"/>
    <w:rsid w:val="006D7C71"/>
    <w:rsid w:val="006E1F8E"/>
    <w:rsid w:val="006E2469"/>
    <w:rsid w:val="006E2CF3"/>
    <w:rsid w:val="006E7DD7"/>
    <w:rsid w:val="006F2902"/>
    <w:rsid w:val="006F37B3"/>
    <w:rsid w:val="006F3DFA"/>
    <w:rsid w:val="006F51D5"/>
    <w:rsid w:val="007017F1"/>
    <w:rsid w:val="00704FA6"/>
    <w:rsid w:val="0070656C"/>
    <w:rsid w:val="007127B5"/>
    <w:rsid w:val="00713C57"/>
    <w:rsid w:val="00714BD5"/>
    <w:rsid w:val="00715788"/>
    <w:rsid w:val="00720BB5"/>
    <w:rsid w:val="007235B9"/>
    <w:rsid w:val="0072462E"/>
    <w:rsid w:val="00724FFE"/>
    <w:rsid w:val="007263D8"/>
    <w:rsid w:val="007318D4"/>
    <w:rsid w:val="007379E9"/>
    <w:rsid w:val="00742E62"/>
    <w:rsid w:val="00750D4D"/>
    <w:rsid w:val="007539E5"/>
    <w:rsid w:val="00754E58"/>
    <w:rsid w:val="00756B72"/>
    <w:rsid w:val="00763B47"/>
    <w:rsid w:val="0076665F"/>
    <w:rsid w:val="00771EC9"/>
    <w:rsid w:val="007744CB"/>
    <w:rsid w:val="007800A6"/>
    <w:rsid w:val="0078025B"/>
    <w:rsid w:val="0078094E"/>
    <w:rsid w:val="007815E7"/>
    <w:rsid w:val="007845E8"/>
    <w:rsid w:val="0078641E"/>
    <w:rsid w:val="00786851"/>
    <w:rsid w:val="00794104"/>
    <w:rsid w:val="007A1192"/>
    <w:rsid w:val="007A48DB"/>
    <w:rsid w:val="007A6981"/>
    <w:rsid w:val="007A71EE"/>
    <w:rsid w:val="007B0F43"/>
    <w:rsid w:val="007B3DE5"/>
    <w:rsid w:val="007B4A49"/>
    <w:rsid w:val="007B4CA5"/>
    <w:rsid w:val="007B799C"/>
    <w:rsid w:val="007C2497"/>
    <w:rsid w:val="007C24D7"/>
    <w:rsid w:val="007D586F"/>
    <w:rsid w:val="007D754C"/>
    <w:rsid w:val="007E088B"/>
    <w:rsid w:val="007E1018"/>
    <w:rsid w:val="007E4DD5"/>
    <w:rsid w:val="007E5E84"/>
    <w:rsid w:val="007F05AD"/>
    <w:rsid w:val="007F0DEB"/>
    <w:rsid w:val="007F36FC"/>
    <w:rsid w:val="007F4365"/>
    <w:rsid w:val="007F5870"/>
    <w:rsid w:val="007F6FA3"/>
    <w:rsid w:val="00800134"/>
    <w:rsid w:val="00804C04"/>
    <w:rsid w:val="0080714A"/>
    <w:rsid w:val="00807259"/>
    <w:rsid w:val="00821FFE"/>
    <w:rsid w:val="00822683"/>
    <w:rsid w:val="00826375"/>
    <w:rsid w:val="00832BC1"/>
    <w:rsid w:val="00832F42"/>
    <w:rsid w:val="00837459"/>
    <w:rsid w:val="00837645"/>
    <w:rsid w:val="0084135C"/>
    <w:rsid w:val="0084167C"/>
    <w:rsid w:val="00844423"/>
    <w:rsid w:val="00844F47"/>
    <w:rsid w:val="0084558A"/>
    <w:rsid w:val="00850653"/>
    <w:rsid w:val="00853B5D"/>
    <w:rsid w:val="00854133"/>
    <w:rsid w:val="00857EF4"/>
    <w:rsid w:val="00861262"/>
    <w:rsid w:val="00862107"/>
    <w:rsid w:val="00872DFF"/>
    <w:rsid w:val="00874EDB"/>
    <w:rsid w:val="0087514A"/>
    <w:rsid w:val="00880D62"/>
    <w:rsid w:val="00880EBE"/>
    <w:rsid w:val="0088294D"/>
    <w:rsid w:val="00883B3E"/>
    <w:rsid w:val="0088406E"/>
    <w:rsid w:val="00884A80"/>
    <w:rsid w:val="00887499"/>
    <w:rsid w:val="008956C9"/>
    <w:rsid w:val="00895FB4"/>
    <w:rsid w:val="0089656E"/>
    <w:rsid w:val="008A44DD"/>
    <w:rsid w:val="008A4CA6"/>
    <w:rsid w:val="008A7C28"/>
    <w:rsid w:val="008B4F1A"/>
    <w:rsid w:val="008C3F6A"/>
    <w:rsid w:val="008C4BE7"/>
    <w:rsid w:val="008C74C9"/>
    <w:rsid w:val="008D199E"/>
    <w:rsid w:val="008D3441"/>
    <w:rsid w:val="008D3794"/>
    <w:rsid w:val="008D4CDE"/>
    <w:rsid w:val="008D62BD"/>
    <w:rsid w:val="008D7771"/>
    <w:rsid w:val="008E47F3"/>
    <w:rsid w:val="008E4CDD"/>
    <w:rsid w:val="008E56C6"/>
    <w:rsid w:val="008F0E6F"/>
    <w:rsid w:val="008F1BA4"/>
    <w:rsid w:val="008F3495"/>
    <w:rsid w:val="008F4129"/>
    <w:rsid w:val="00900F92"/>
    <w:rsid w:val="00902F93"/>
    <w:rsid w:val="0090451F"/>
    <w:rsid w:val="00906884"/>
    <w:rsid w:val="00910A55"/>
    <w:rsid w:val="00910F5B"/>
    <w:rsid w:val="009113B1"/>
    <w:rsid w:val="009203A5"/>
    <w:rsid w:val="00922F24"/>
    <w:rsid w:val="00924C87"/>
    <w:rsid w:val="009255EA"/>
    <w:rsid w:val="00925A92"/>
    <w:rsid w:val="00926067"/>
    <w:rsid w:val="00930547"/>
    <w:rsid w:val="00934445"/>
    <w:rsid w:val="009357A0"/>
    <w:rsid w:val="00936363"/>
    <w:rsid w:val="009365F3"/>
    <w:rsid w:val="00942D07"/>
    <w:rsid w:val="00944BF5"/>
    <w:rsid w:val="00945DC1"/>
    <w:rsid w:val="0094662D"/>
    <w:rsid w:val="00953DFB"/>
    <w:rsid w:val="00955509"/>
    <w:rsid w:val="00956C50"/>
    <w:rsid w:val="00960185"/>
    <w:rsid w:val="00966380"/>
    <w:rsid w:val="00970144"/>
    <w:rsid w:val="00970C62"/>
    <w:rsid w:val="009726FB"/>
    <w:rsid w:val="00981C94"/>
    <w:rsid w:val="0099030D"/>
    <w:rsid w:val="009911DE"/>
    <w:rsid w:val="009A2BD0"/>
    <w:rsid w:val="009A4921"/>
    <w:rsid w:val="009A55BE"/>
    <w:rsid w:val="009B34FA"/>
    <w:rsid w:val="009C2DAC"/>
    <w:rsid w:val="009C351D"/>
    <w:rsid w:val="009C503F"/>
    <w:rsid w:val="009D05E5"/>
    <w:rsid w:val="009D1070"/>
    <w:rsid w:val="009D3731"/>
    <w:rsid w:val="009D3FFC"/>
    <w:rsid w:val="009D5C18"/>
    <w:rsid w:val="009D6B4B"/>
    <w:rsid w:val="009D6B94"/>
    <w:rsid w:val="009D7044"/>
    <w:rsid w:val="009E1789"/>
    <w:rsid w:val="009E1880"/>
    <w:rsid w:val="009E5AE7"/>
    <w:rsid w:val="009E61F3"/>
    <w:rsid w:val="009F1A17"/>
    <w:rsid w:val="009F2433"/>
    <w:rsid w:val="009F434F"/>
    <w:rsid w:val="009F475C"/>
    <w:rsid w:val="009F5A0E"/>
    <w:rsid w:val="009F690E"/>
    <w:rsid w:val="00A02569"/>
    <w:rsid w:val="00A03952"/>
    <w:rsid w:val="00A04804"/>
    <w:rsid w:val="00A06E31"/>
    <w:rsid w:val="00A07DD5"/>
    <w:rsid w:val="00A07EA9"/>
    <w:rsid w:val="00A13CFE"/>
    <w:rsid w:val="00A14218"/>
    <w:rsid w:val="00A162B6"/>
    <w:rsid w:val="00A1696B"/>
    <w:rsid w:val="00A169B3"/>
    <w:rsid w:val="00A200C2"/>
    <w:rsid w:val="00A26251"/>
    <w:rsid w:val="00A263BA"/>
    <w:rsid w:val="00A264F8"/>
    <w:rsid w:val="00A26E8D"/>
    <w:rsid w:val="00A307BD"/>
    <w:rsid w:val="00A30877"/>
    <w:rsid w:val="00A31676"/>
    <w:rsid w:val="00A358BE"/>
    <w:rsid w:val="00A402AA"/>
    <w:rsid w:val="00A42976"/>
    <w:rsid w:val="00A438DC"/>
    <w:rsid w:val="00A43DBF"/>
    <w:rsid w:val="00A45B01"/>
    <w:rsid w:val="00A464C9"/>
    <w:rsid w:val="00A526F1"/>
    <w:rsid w:val="00A53066"/>
    <w:rsid w:val="00A562C0"/>
    <w:rsid w:val="00A56686"/>
    <w:rsid w:val="00A60209"/>
    <w:rsid w:val="00A6248C"/>
    <w:rsid w:val="00A63BEA"/>
    <w:rsid w:val="00A66623"/>
    <w:rsid w:val="00A67E0B"/>
    <w:rsid w:val="00A712F2"/>
    <w:rsid w:val="00A72322"/>
    <w:rsid w:val="00A80FA7"/>
    <w:rsid w:val="00A82332"/>
    <w:rsid w:val="00A82765"/>
    <w:rsid w:val="00A874CE"/>
    <w:rsid w:val="00A900E9"/>
    <w:rsid w:val="00A90A71"/>
    <w:rsid w:val="00A90F59"/>
    <w:rsid w:val="00A91DCC"/>
    <w:rsid w:val="00A92C3B"/>
    <w:rsid w:val="00A9354B"/>
    <w:rsid w:val="00AA1D91"/>
    <w:rsid w:val="00AA5902"/>
    <w:rsid w:val="00AB39EC"/>
    <w:rsid w:val="00AC367B"/>
    <w:rsid w:val="00AC38A1"/>
    <w:rsid w:val="00AC3D4F"/>
    <w:rsid w:val="00AC4B05"/>
    <w:rsid w:val="00AC781B"/>
    <w:rsid w:val="00AD1D9B"/>
    <w:rsid w:val="00AD216D"/>
    <w:rsid w:val="00AD331A"/>
    <w:rsid w:val="00AD4B06"/>
    <w:rsid w:val="00AD5D0E"/>
    <w:rsid w:val="00AE3B59"/>
    <w:rsid w:val="00AE7785"/>
    <w:rsid w:val="00AF1448"/>
    <w:rsid w:val="00AF3D63"/>
    <w:rsid w:val="00AF77CB"/>
    <w:rsid w:val="00B000F0"/>
    <w:rsid w:val="00B04EA4"/>
    <w:rsid w:val="00B06E7B"/>
    <w:rsid w:val="00B106FE"/>
    <w:rsid w:val="00B11F2A"/>
    <w:rsid w:val="00B12C1A"/>
    <w:rsid w:val="00B1424A"/>
    <w:rsid w:val="00B16163"/>
    <w:rsid w:val="00B167B0"/>
    <w:rsid w:val="00B168EA"/>
    <w:rsid w:val="00B17CBB"/>
    <w:rsid w:val="00B2271E"/>
    <w:rsid w:val="00B2294C"/>
    <w:rsid w:val="00B264FA"/>
    <w:rsid w:val="00B27E1A"/>
    <w:rsid w:val="00B326EA"/>
    <w:rsid w:val="00B3639B"/>
    <w:rsid w:val="00B40276"/>
    <w:rsid w:val="00B40625"/>
    <w:rsid w:val="00B428EC"/>
    <w:rsid w:val="00B44048"/>
    <w:rsid w:val="00B470FD"/>
    <w:rsid w:val="00B4746C"/>
    <w:rsid w:val="00B4764D"/>
    <w:rsid w:val="00B53294"/>
    <w:rsid w:val="00B53C17"/>
    <w:rsid w:val="00B54854"/>
    <w:rsid w:val="00B54AFE"/>
    <w:rsid w:val="00B54EA5"/>
    <w:rsid w:val="00B5633A"/>
    <w:rsid w:val="00B57439"/>
    <w:rsid w:val="00B646DD"/>
    <w:rsid w:val="00B66340"/>
    <w:rsid w:val="00B66C60"/>
    <w:rsid w:val="00B67296"/>
    <w:rsid w:val="00B67E33"/>
    <w:rsid w:val="00B71AE2"/>
    <w:rsid w:val="00B72C6C"/>
    <w:rsid w:val="00B800E9"/>
    <w:rsid w:val="00B81F6F"/>
    <w:rsid w:val="00B833AA"/>
    <w:rsid w:val="00B9394D"/>
    <w:rsid w:val="00BA55D0"/>
    <w:rsid w:val="00BA6682"/>
    <w:rsid w:val="00BA77F6"/>
    <w:rsid w:val="00BB7A96"/>
    <w:rsid w:val="00BC127A"/>
    <w:rsid w:val="00BC1324"/>
    <w:rsid w:val="00BC28A8"/>
    <w:rsid w:val="00BC4BEB"/>
    <w:rsid w:val="00BC679C"/>
    <w:rsid w:val="00BC7174"/>
    <w:rsid w:val="00BC73D3"/>
    <w:rsid w:val="00BD20FD"/>
    <w:rsid w:val="00BD40BB"/>
    <w:rsid w:val="00BD49E9"/>
    <w:rsid w:val="00BD5A82"/>
    <w:rsid w:val="00BE0130"/>
    <w:rsid w:val="00BE0669"/>
    <w:rsid w:val="00BE12E9"/>
    <w:rsid w:val="00BE2BE1"/>
    <w:rsid w:val="00BE4885"/>
    <w:rsid w:val="00BE7DD8"/>
    <w:rsid w:val="00C008B8"/>
    <w:rsid w:val="00C04957"/>
    <w:rsid w:val="00C04F47"/>
    <w:rsid w:val="00C14A4B"/>
    <w:rsid w:val="00C16D09"/>
    <w:rsid w:val="00C16FEB"/>
    <w:rsid w:val="00C17ACE"/>
    <w:rsid w:val="00C20612"/>
    <w:rsid w:val="00C27424"/>
    <w:rsid w:val="00C31410"/>
    <w:rsid w:val="00C44A52"/>
    <w:rsid w:val="00C46EF6"/>
    <w:rsid w:val="00C55688"/>
    <w:rsid w:val="00C60EBD"/>
    <w:rsid w:val="00C61E4B"/>
    <w:rsid w:val="00C61ED3"/>
    <w:rsid w:val="00C63A7A"/>
    <w:rsid w:val="00C63DA3"/>
    <w:rsid w:val="00C65EE5"/>
    <w:rsid w:val="00C67AEA"/>
    <w:rsid w:val="00C72213"/>
    <w:rsid w:val="00C7571E"/>
    <w:rsid w:val="00C7712A"/>
    <w:rsid w:val="00C81AC8"/>
    <w:rsid w:val="00C83676"/>
    <w:rsid w:val="00C83839"/>
    <w:rsid w:val="00C8431C"/>
    <w:rsid w:val="00C926E5"/>
    <w:rsid w:val="00C92D8A"/>
    <w:rsid w:val="00C94FE4"/>
    <w:rsid w:val="00CA5601"/>
    <w:rsid w:val="00CA6D23"/>
    <w:rsid w:val="00CB44FA"/>
    <w:rsid w:val="00CC4274"/>
    <w:rsid w:val="00CC6966"/>
    <w:rsid w:val="00CD148E"/>
    <w:rsid w:val="00CD22A5"/>
    <w:rsid w:val="00CD5561"/>
    <w:rsid w:val="00CD7097"/>
    <w:rsid w:val="00CE0367"/>
    <w:rsid w:val="00CE7896"/>
    <w:rsid w:val="00CF3105"/>
    <w:rsid w:val="00CF36A3"/>
    <w:rsid w:val="00CF468E"/>
    <w:rsid w:val="00CF4A0A"/>
    <w:rsid w:val="00D023F9"/>
    <w:rsid w:val="00D02B1C"/>
    <w:rsid w:val="00D03AAF"/>
    <w:rsid w:val="00D06DF5"/>
    <w:rsid w:val="00D07384"/>
    <w:rsid w:val="00D07BD5"/>
    <w:rsid w:val="00D202C1"/>
    <w:rsid w:val="00D218B3"/>
    <w:rsid w:val="00D236FD"/>
    <w:rsid w:val="00D23F21"/>
    <w:rsid w:val="00D25165"/>
    <w:rsid w:val="00D27B5D"/>
    <w:rsid w:val="00D3093F"/>
    <w:rsid w:val="00D34E51"/>
    <w:rsid w:val="00D35400"/>
    <w:rsid w:val="00D4599F"/>
    <w:rsid w:val="00D4627A"/>
    <w:rsid w:val="00D4701A"/>
    <w:rsid w:val="00D50783"/>
    <w:rsid w:val="00D52BBD"/>
    <w:rsid w:val="00D574A1"/>
    <w:rsid w:val="00D6048E"/>
    <w:rsid w:val="00D64659"/>
    <w:rsid w:val="00D65477"/>
    <w:rsid w:val="00D65F9A"/>
    <w:rsid w:val="00D666CE"/>
    <w:rsid w:val="00D70ECC"/>
    <w:rsid w:val="00D80B91"/>
    <w:rsid w:val="00D838F7"/>
    <w:rsid w:val="00D84516"/>
    <w:rsid w:val="00D84D5A"/>
    <w:rsid w:val="00D87583"/>
    <w:rsid w:val="00D915B7"/>
    <w:rsid w:val="00D91986"/>
    <w:rsid w:val="00D93B00"/>
    <w:rsid w:val="00DA2386"/>
    <w:rsid w:val="00DA6038"/>
    <w:rsid w:val="00DB0D2A"/>
    <w:rsid w:val="00DB3E60"/>
    <w:rsid w:val="00DB5A5A"/>
    <w:rsid w:val="00DB62E0"/>
    <w:rsid w:val="00DB6995"/>
    <w:rsid w:val="00DC14D8"/>
    <w:rsid w:val="00DC2F29"/>
    <w:rsid w:val="00DC4B5D"/>
    <w:rsid w:val="00DC6FA7"/>
    <w:rsid w:val="00DD164B"/>
    <w:rsid w:val="00DD20B6"/>
    <w:rsid w:val="00DD559F"/>
    <w:rsid w:val="00DE1397"/>
    <w:rsid w:val="00DE2B71"/>
    <w:rsid w:val="00DE3906"/>
    <w:rsid w:val="00DF19F1"/>
    <w:rsid w:val="00DF291C"/>
    <w:rsid w:val="00DF5C1F"/>
    <w:rsid w:val="00DF6591"/>
    <w:rsid w:val="00E016EC"/>
    <w:rsid w:val="00E05E66"/>
    <w:rsid w:val="00E10501"/>
    <w:rsid w:val="00E10532"/>
    <w:rsid w:val="00E10D29"/>
    <w:rsid w:val="00E12796"/>
    <w:rsid w:val="00E16F86"/>
    <w:rsid w:val="00E175EF"/>
    <w:rsid w:val="00E255C8"/>
    <w:rsid w:val="00E26630"/>
    <w:rsid w:val="00E26E6F"/>
    <w:rsid w:val="00E27D5B"/>
    <w:rsid w:val="00E325AF"/>
    <w:rsid w:val="00E34CA6"/>
    <w:rsid w:val="00E3798E"/>
    <w:rsid w:val="00E40B24"/>
    <w:rsid w:val="00E40E06"/>
    <w:rsid w:val="00E43090"/>
    <w:rsid w:val="00E43671"/>
    <w:rsid w:val="00E45811"/>
    <w:rsid w:val="00E46DCA"/>
    <w:rsid w:val="00E5415C"/>
    <w:rsid w:val="00E55EFB"/>
    <w:rsid w:val="00E56AFA"/>
    <w:rsid w:val="00E65175"/>
    <w:rsid w:val="00E658FD"/>
    <w:rsid w:val="00E7137A"/>
    <w:rsid w:val="00E71A3A"/>
    <w:rsid w:val="00E73AF0"/>
    <w:rsid w:val="00E77836"/>
    <w:rsid w:val="00E812DA"/>
    <w:rsid w:val="00E83E7C"/>
    <w:rsid w:val="00E91339"/>
    <w:rsid w:val="00E933B1"/>
    <w:rsid w:val="00E96E42"/>
    <w:rsid w:val="00EA548F"/>
    <w:rsid w:val="00EA7408"/>
    <w:rsid w:val="00EB0BE5"/>
    <w:rsid w:val="00EB2E49"/>
    <w:rsid w:val="00EB3441"/>
    <w:rsid w:val="00EB566D"/>
    <w:rsid w:val="00EB61FD"/>
    <w:rsid w:val="00EC1781"/>
    <w:rsid w:val="00EC1D10"/>
    <w:rsid w:val="00EC6AB0"/>
    <w:rsid w:val="00EC7D18"/>
    <w:rsid w:val="00ED1269"/>
    <w:rsid w:val="00ED1436"/>
    <w:rsid w:val="00ED21E6"/>
    <w:rsid w:val="00ED49F8"/>
    <w:rsid w:val="00ED4DDD"/>
    <w:rsid w:val="00ED6141"/>
    <w:rsid w:val="00ED6228"/>
    <w:rsid w:val="00EE08E2"/>
    <w:rsid w:val="00EE2392"/>
    <w:rsid w:val="00EE253C"/>
    <w:rsid w:val="00EE3A23"/>
    <w:rsid w:val="00EF189E"/>
    <w:rsid w:val="00EF21B7"/>
    <w:rsid w:val="00EF2815"/>
    <w:rsid w:val="00EF2AE2"/>
    <w:rsid w:val="00EF3501"/>
    <w:rsid w:val="00EF5910"/>
    <w:rsid w:val="00F00620"/>
    <w:rsid w:val="00F00751"/>
    <w:rsid w:val="00F00BB8"/>
    <w:rsid w:val="00F011F4"/>
    <w:rsid w:val="00F01DF2"/>
    <w:rsid w:val="00F031D9"/>
    <w:rsid w:val="00F033AA"/>
    <w:rsid w:val="00F06358"/>
    <w:rsid w:val="00F1101A"/>
    <w:rsid w:val="00F1249C"/>
    <w:rsid w:val="00F12817"/>
    <w:rsid w:val="00F16266"/>
    <w:rsid w:val="00F22083"/>
    <w:rsid w:val="00F3131D"/>
    <w:rsid w:val="00F3470F"/>
    <w:rsid w:val="00F34C78"/>
    <w:rsid w:val="00F35571"/>
    <w:rsid w:val="00F361D0"/>
    <w:rsid w:val="00F426AC"/>
    <w:rsid w:val="00F43D7B"/>
    <w:rsid w:val="00F44AF6"/>
    <w:rsid w:val="00F47744"/>
    <w:rsid w:val="00F522ED"/>
    <w:rsid w:val="00F52BC7"/>
    <w:rsid w:val="00F54262"/>
    <w:rsid w:val="00F55345"/>
    <w:rsid w:val="00F55D43"/>
    <w:rsid w:val="00F66522"/>
    <w:rsid w:val="00F71665"/>
    <w:rsid w:val="00F764AC"/>
    <w:rsid w:val="00F77FE3"/>
    <w:rsid w:val="00F8008F"/>
    <w:rsid w:val="00F81055"/>
    <w:rsid w:val="00F81BB6"/>
    <w:rsid w:val="00F85933"/>
    <w:rsid w:val="00F86C0F"/>
    <w:rsid w:val="00F87BB9"/>
    <w:rsid w:val="00F922FB"/>
    <w:rsid w:val="00F958F8"/>
    <w:rsid w:val="00F976F5"/>
    <w:rsid w:val="00FA0EA0"/>
    <w:rsid w:val="00FA1209"/>
    <w:rsid w:val="00FA740C"/>
    <w:rsid w:val="00FB02A9"/>
    <w:rsid w:val="00FB1178"/>
    <w:rsid w:val="00FB148F"/>
    <w:rsid w:val="00FB4FF1"/>
    <w:rsid w:val="00FB68FC"/>
    <w:rsid w:val="00FC019D"/>
    <w:rsid w:val="00FC021C"/>
    <w:rsid w:val="00FC0F56"/>
    <w:rsid w:val="00FC368A"/>
    <w:rsid w:val="00FC39B0"/>
    <w:rsid w:val="00FC49BC"/>
    <w:rsid w:val="00FC5A2C"/>
    <w:rsid w:val="00FC7B1C"/>
    <w:rsid w:val="00FD14D9"/>
    <w:rsid w:val="00FE5CB2"/>
    <w:rsid w:val="00FF3369"/>
    <w:rsid w:val="00FF50DD"/>
    <w:rsid w:val="00FF7858"/>
    <w:rsid w:val="1234B86F"/>
    <w:rsid w:val="1660F7B4"/>
    <w:rsid w:val="4D0AE768"/>
    <w:rsid w:val="55D1A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EA6D"/>
  <w15:chartTrackingRefBased/>
  <w15:docId w15:val="{DC773FF2-2A60-4757-BE83-65C06E4B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770"/>
    <w:pPr>
      <w:spacing w:line="276" w:lineRule="auto"/>
    </w:pPr>
  </w:style>
  <w:style w:type="paragraph" w:styleId="Heading1">
    <w:name w:val="heading 1"/>
    <w:basedOn w:val="Normal"/>
    <w:next w:val="Normal"/>
    <w:link w:val="Heading1Char"/>
    <w:uiPriority w:val="9"/>
    <w:qFormat/>
    <w:rsid w:val="006D0770"/>
    <w:pPr>
      <w:keepNext/>
      <w:keepLines/>
      <w:spacing w:before="240" w:after="240"/>
      <w:outlineLvl w:val="0"/>
    </w:pPr>
    <w:rPr>
      <w:rFonts w:eastAsiaTheme="majorEastAsia" w:cstheme="minorHAnsi"/>
      <w:b/>
      <w:bCs/>
      <w:color w:val="003024"/>
      <w:sz w:val="36"/>
      <w:szCs w:val="36"/>
    </w:rPr>
  </w:style>
  <w:style w:type="paragraph" w:styleId="Heading2">
    <w:name w:val="heading 2"/>
    <w:basedOn w:val="Normal"/>
    <w:next w:val="Normal"/>
    <w:link w:val="Heading2Char"/>
    <w:uiPriority w:val="9"/>
    <w:unhideWhenUsed/>
    <w:qFormat/>
    <w:rsid w:val="006D0770"/>
    <w:pPr>
      <w:spacing w:before="240" w:after="0"/>
      <w:outlineLvl w:val="1"/>
    </w:pPr>
    <w:rPr>
      <w:b/>
      <w:bCs/>
      <w:color w:val="003024"/>
      <w:sz w:val="28"/>
      <w:szCs w:val="28"/>
    </w:rPr>
  </w:style>
  <w:style w:type="paragraph" w:styleId="Heading3">
    <w:name w:val="heading 3"/>
    <w:basedOn w:val="Normal"/>
    <w:next w:val="Normal"/>
    <w:link w:val="Heading3Char"/>
    <w:uiPriority w:val="9"/>
    <w:unhideWhenUsed/>
    <w:qFormat/>
    <w:rsid w:val="006D0770"/>
    <w:pPr>
      <w:spacing w:before="240" w:after="0"/>
      <w:outlineLvl w:val="2"/>
    </w:pPr>
    <w:rPr>
      <w:b/>
      <w:bCs/>
      <w:color w:val="003024"/>
      <w:sz w:val="24"/>
      <w:szCs w:val="24"/>
    </w:rPr>
  </w:style>
  <w:style w:type="paragraph" w:styleId="Heading4">
    <w:name w:val="heading 4"/>
    <w:basedOn w:val="Normal"/>
    <w:next w:val="Normal"/>
    <w:link w:val="Heading4Char"/>
    <w:uiPriority w:val="9"/>
    <w:unhideWhenUsed/>
    <w:qFormat/>
    <w:rsid w:val="006D0770"/>
    <w:pPr>
      <w:spacing w:before="120" w:after="0"/>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770"/>
    <w:rPr>
      <w:rFonts w:eastAsiaTheme="majorEastAsia" w:cstheme="minorHAnsi"/>
      <w:b/>
      <w:bCs/>
      <w:color w:val="003024"/>
      <w:sz w:val="36"/>
      <w:szCs w:val="36"/>
    </w:rPr>
  </w:style>
  <w:style w:type="character" w:customStyle="1" w:styleId="Heading2Char">
    <w:name w:val="Heading 2 Char"/>
    <w:basedOn w:val="DefaultParagraphFont"/>
    <w:link w:val="Heading2"/>
    <w:uiPriority w:val="9"/>
    <w:rsid w:val="006D0770"/>
    <w:rPr>
      <w:b/>
      <w:bCs/>
      <w:color w:val="003024"/>
      <w:sz w:val="28"/>
      <w:szCs w:val="28"/>
    </w:rPr>
  </w:style>
  <w:style w:type="character" w:customStyle="1" w:styleId="Heading3Char">
    <w:name w:val="Heading 3 Char"/>
    <w:basedOn w:val="DefaultParagraphFont"/>
    <w:link w:val="Heading3"/>
    <w:uiPriority w:val="9"/>
    <w:rsid w:val="006D0770"/>
    <w:rPr>
      <w:b/>
      <w:bCs/>
      <w:color w:val="003024"/>
      <w:sz w:val="24"/>
      <w:szCs w:val="24"/>
    </w:rPr>
  </w:style>
  <w:style w:type="character" w:customStyle="1" w:styleId="Heading4Char">
    <w:name w:val="Heading 4 Char"/>
    <w:basedOn w:val="DefaultParagraphFont"/>
    <w:link w:val="Heading4"/>
    <w:uiPriority w:val="9"/>
    <w:rsid w:val="006D0770"/>
    <w:rPr>
      <w:b/>
      <w:bCs/>
      <w:i/>
      <w:iCs/>
    </w:rPr>
  </w:style>
  <w:style w:type="paragraph" w:styleId="Header">
    <w:name w:val="header"/>
    <w:basedOn w:val="Normal"/>
    <w:link w:val="HeaderChar"/>
    <w:uiPriority w:val="99"/>
    <w:unhideWhenUsed/>
    <w:rsid w:val="006D0770"/>
    <w:pPr>
      <w:tabs>
        <w:tab w:val="center" w:pos="4513"/>
        <w:tab w:val="right" w:pos="9026"/>
      </w:tabs>
      <w:spacing w:before="60" w:after="60" w:line="240" w:lineRule="auto"/>
      <w:ind w:right="-850"/>
      <w:jc w:val="right"/>
    </w:pPr>
    <w:rPr>
      <w:sz w:val="20"/>
      <w:szCs w:val="20"/>
    </w:rPr>
  </w:style>
  <w:style w:type="character" w:customStyle="1" w:styleId="HeaderChar">
    <w:name w:val="Header Char"/>
    <w:basedOn w:val="DefaultParagraphFont"/>
    <w:link w:val="Header"/>
    <w:uiPriority w:val="99"/>
    <w:rsid w:val="006D0770"/>
    <w:rPr>
      <w:sz w:val="20"/>
      <w:szCs w:val="20"/>
    </w:rPr>
  </w:style>
  <w:style w:type="paragraph" w:styleId="Footer">
    <w:name w:val="footer"/>
    <w:basedOn w:val="Normal"/>
    <w:link w:val="FooterChar"/>
    <w:uiPriority w:val="99"/>
    <w:unhideWhenUsed/>
    <w:rsid w:val="006D0770"/>
    <w:pPr>
      <w:tabs>
        <w:tab w:val="center" w:pos="4513"/>
        <w:tab w:val="right" w:pos="9026"/>
      </w:tabs>
      <w:spacing w:after="0" w:line="240" w:lineRule="auto"/>
      <w:jc w:val="center"/>
    </w:pPr>
    <w:rPr>
      <w:noProof/>
      <w:color w:val="003024"/>
    </w:rPr>
  </w:style>
  <w:style w:type="character" w:customStyle="1" w:styleId="FooterChar">
    <w:name w:val="Footer Char"/>
    <w:basedOn w:val="DefaultParagraphFont"/>
    <w:link w:val="Footer"/>
    <w:uiPriority w:val="99"/>
    <w:rsid w:val="006D0770"/>
    <w:rPr>
      <w:noProof/>
      <w:color w:val="003024"/>
    </w:rPr>
  </w:style>
  <w:style w:type="character" w:styleId="Hyperlink">
    <w:name w:val="Hyperlink"/>
    <w:basedOn w:val="DefaultParagraphFont"/>
    <w:uiPriority w:val="99"/>
    <w:unhideWhenUsed/>
    <w:rsid w:val="006D0770"/>
    <w:rPr>
      <w:color w:val="0563C1" w:themeColor="hyperlink"/>
      <w:u w:val="single"/>
    </w:rPr>
  </w:style>
  <w:style w:type="character" w:styleId="PlaceholderText">
    <w:name w:val="Placeholder Text"/>
    <w:basedOn w:val="DefaultParagraphFont"/>
    <w:uiPriority w:val="99"/>
    <w:semiHidden/>
    <w:rsid w:val="006D0770"/>
    <w:rPr>
      <w:color w:val="808080"/>
    </w:rPr>
  </w:style>
  <w:style w:type="character" w:styleId="Strong">
    <w:name w:val="Strong"/>
    <w:uiPriority w:val="22"/>
    <w:qFormat/>
    <w:rsid w:val="006D0770"/>
    <w:rPr>
      <w:b/>
      <w:bCs/>
    </w:rPr>
  </w:style>
  <w:style w:type="character" w:styleId="Emphasis">
    <w:name w:val="Emphasis"/>
    <w:uiPriority w:val="20"/>
    <w:qFormat/>
    <w:rsid w:val="006D0770"/>
    <w:rPr>
      <w:i/>
      <w:iCs/>
    </w:rPr>
  </w:style>
  <w:style w:type="character" w:styleId="IntenseEmphasis">
    <w:name w:val="Intense Emphasis"/>
    <w:uiPriority w:val="21"/>
    <w:qFormat/>
    <w:rsid w:val="006D0770"/>
    <w:rPr>
      <w:b/>
      <w:bCs/>
      <w:i/>
      <w:iCs/>
    </w:rPr>
  </w:style>
  <w:style w:type="paragraph" w:styleId="ListParagraph">
    <w:name w:val="List Paragraph"/>
    <w:basedOn w:val="Normal"/>
    <w:uiPriority w:val="34"/>
    <w:qFormat/>
    <w:rsid w:val="006D0770"/>
    <w:pPr>
      <w:spacing w:before="120" w:after="120" w:line="288" w:lineRule="auto"/>
      <w:ind w:left="720"/>
    </w:pPr>
  </w:style>
  <w:style w:type="paragraph" w:styleId="Quote">
    <w:name w:val="Quote"/>
    <w:basedOn w:val="Normal"/>
    <w:next w:val="Normal"/>
    <w:link w:val="QuoteChar"/>
    <w:uiPriority w:val="29"/>
    <w:qFormat/>
    <w:rsid w:val="006D0770"/>
    <w:rPr>
      <w:i/>
      <w:iCs/>
      <w:color w:val="003024"/>
      <w:sz w:val="24"/>
      <w:szCs w:val="24"/>
    </w:rPr>
  </w:style>
  <w:style w:type="character" w:customStyle="1" w:styleId="QuoteChar">
    <w:name w:val="Quote Char"/>
    <w:basedOn w:val="DefaultParagraphFont"/>
    <w:link w:val="Quote"/>
    <w:uiPriority w:val="29"/>
    <w:rsid w:val="006D0770"/>
    <w:rPr>
      <w:i/>
      <w:iCs/>
      <w:color w:val="003024"/>
      <w:sz w:val="24"/>
      <w:szCs w:val="24"/>
    </w:rPr>
  </w:style>
  <w:style w:type="paragraph" w:styleId="IntenseQuote">
    <w:name w:val="Intense Quote"/>
    <w:basedOn w:val="Normal"/>
    <w:next w:val="Normal"/>
    <w:link w:val="IntenseQuoteChar"/>
    <w:uiPriority w:val="30"/>
    <w:qFormat/>
    <w:rsid w:val="006D0770"/>
    <w:pPr>
      <w:pBdr>
        <w:top w:val="single" w:sz="4" w:space="10" w:color="085418"/>
        <w:bottom w:val="single" w:sz="4" w:space="10" w:color="085418"/>
      </w:pBdr>
      <w:spacing w:before="360" w:after="360"/>
      <w:jc w:val="center"/>
    </w:pPr>
    <w:rPr>
      <w:i/>
      <w:iCs/>
      <w:color w:val="003024"/>
    </w:rPr>
  </w:style>
  <w:style w:type="character" w:customStyle="1" w:styleId="IntenseQuoteChar">
    <w:name w:val="Intense Quote Char"/>
    <w:basedOn w:val="DefaultParagraphFont"/>
    <w:link w:val="IntenseQuote"/>
    <w:uiPriority w:val="30"/>
    <w:rsid w:val="006D0770"/>
    <w:rPr>
      <w:i/>
      <w:iCs/>
      <w:color w:val="003024"/>
    </w:rPr>
  </w:style>
  <w:style w:type="table" w:styleId="TableGrid">
    <w:name w:val="Table Grid"/>
    <w:basedOn w:val="TableNormal"/>
    <w:uiPriority w:val="39"/>
    <w:rsid w:val="006D0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6D0770"/>
  </w:style>
  <w:style w:type="character" w:customStyle="1" w:styleId="DateChar">
    <w:name w:val="Date Char"/>
    <w:basedOn w:val="DefaultParagraphFont"/>
    <w:link w:val="Date"/>
    <w:uiPriority w:val="99"/>
    <w:rsid w:val="006D0770"/>
  </w:style>
  <w:style w:type="paragraph" w:styleId="FootnoteText">
    <w:name w:val="footnote text"/>
    <w:basedOn w:val="Normal"/>
    <w:link w:val="FootnoteTextChar"/>
    <w:uiPriority w:val="99"/>
    <w:semiHidden/>
    <w:unhideWhenUsed/>
    <w:rsid w:val="00D354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5400"/>
    <w:rPr>
      <w:sz w:val="20"/>
      <w:szCs w:val="20"/>
    </w:rPr>
  </w:style>
  <w:style w:type="character" w:styleId="FootnoteReference">
    <w:name w:val="footnote reference"/>
    <w:basedOn w:val="DefaultParagraphFont"/>
    <w:uiPriority w:val="99"/>
    <w:semiHidden/>
    <w:unhideWhenUsed/>
    <w:rsid w:val="00D35400"/>
    <w:rPr>
      <w:vertAlign w:val="superscript"/>
    </w:rPr>
  </w:style>
  <w:style w:type="character" w:styleId="FollowedHyperlink">
    <w:name w:val="FollowedHyperlink"/>
    <w:basedOn w:val="DefaultParagraphFont"/>
    <w:uiPriority w:val="99"/>
    <w:semiHidden/>
    <w:unhideWhenUsed/>
    <w:rsid w:val="004F4F85"/>
    <w:rPr>
      <w:color w:val="954F72" w:themeColor="followedHyperlink"/>
      <w:u w:val="single"/>
    </w:rPr>
  </w:style>
  <w:style w:type="character" w:styleId="UnresolvedMention">
    <w:name w:val="Unresolved Mention"/>
    <w:basedOn w:val="DefaultParagraphFont"/>
    <w:uiPriority w:val="99"/>
    <w:semiHidden/>
    <w:unhideWhenUsed/>
    <w:rsid w:val="00565DC9"/>
    <w:rPr>
      <w:color w:val="605E5C"/>
      <w:shd w:val="clear" w:color="auto" w:fill="E1DFDD"/>
    </w:rPr>
  </w:style>
  <w:style w:type="character" w:styleId="CommentReference">
    <w:name w:val="annotation reference"/>
    <w:basedOn w:val="DefaultParagraphFont"/>
    <w:uiPriority w:val="99"/>
    <w:semiHidden/>
    <w:unhideWhenUsed/>
    <w:rsid w:val="009113B1"/>
    <w:rPr>
      <w:sz w:val="16"/>
      <w:szCs w:val="16"/>
    </w:rPr>
  </w:style>
  <w:style w:type="paragraph" w:styleId="CommentText">
    <w:name w:val="annotation text"/>
    <w:basedOn w:val="Normal"/>
    <w:link w:val="CommentTextChar"/>
    <w:uiPriority w:val="99"/>
    <w:unhideWhenUsed/>
    <w:rsid w:val="009113B1"/>
    <w:pPr>
      <w:spacing w:line="240" w:lineRule="auto"/>
    </w:pPr>
    <w:rPr>
      <w:sz w:val="20"/>
      <w:szCs w:val="20"/>
    </w:rPr>
  </w:style>
  <w:style w:type="character" w:customStyle="1" w:styleId="CommentTextChar">
    <w:name w:val="Comment Text Char"/>
    <w:basedOn w:val="DefaultParagraphFont"/>
    <w:link w:val="CommentText"/>
    <w:uiPriority w:val="99"/>
    <w:rsid w:val="009113B1"/>
    <w:rPr>
      <w:sz w:val="20"/>
      <w:szCs w:val="20"/>
    </w:rPr>
  </w:style>
  <w:style w:type="paragraph" w:styleId="CommentSubject">
    <w:name w:val="annotation subject"/>
    <w:basedOn w:val="CommentText"/>
    <w:next w:val="CommentText"/>
    <w:link w:val="CommentSubjectChar"/>
    <w:uiPriority w:val="99"/>
    <w:semiHidden/>
    <w:unhideWhenUsed/>
    <w:rsid w:val="009113B1"/>
    <w:rPr>
      <w:b/>
      <w:bCs/>
    </w:rPr>
  </w:style>
  <w:style w:type="character" w:customStyle="1" w:styleId="CommentSubjectChar">
    <w:name w:val="Comment Subject Char"/>
    <w:basedOn w:val="CommentTextChar"/>
    <w:link w:val="CommentSubject"/>
    <w:uiPriority w:val="99"/>
    <w:semiHidden/>
    <w:rsid w:val="009113B1"/>
    <w:rPr>
      <w:b/>
      <w:bCs/>
      <w:sz w:val="20"/>
      <w:szCs w:val="20"/>
    </w:rPr>
  </w:style>
  <w:style w:type="paragraph" w:styleId="Revision">
    <w:name w:val="Revision"/>
    <w:hidden/>
    <w:uiPriority w:val="99"/>
    <w:semiHidden/>
    <w:rsid w:val="00645E42"/>
    <w:pPr>
      <w:spacing w:after="0" w:line="240" w:lineRule="auto"/>
    </w:pPr>
  </w:style>
  <w:style w:type="paragraph" w:customStyle="1" w:styleId="paragraph">
    <w:name w:val="paragraph"/>
    <w:basedOn w:val="Normal"/>
    <w:rsid w:val="008541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ntentcontrolboundarysink">
    <w:name w:val="contentcontrolboundarysink"/>
    <w:basedOn w:val="DefaultParagraphFont"/>
    <w:rsid w:val="00854133"/>
  </w:style>
  <w:style w:type="character" w:customStyle="1" w:styleId="normaltextrun">
    <w:name w:val="normaltextrun"/>
    <w:basedOn w:val="DefaultParagraphFont"/>
    <w:rsid w:val="00854133"/>
  </w:style>
  <w:style w:type="character" w:customStyle="1" w:styleId="eop">
    <w:name w:val="eop"/>
    <w:basedOn w:val="DefaultParagraphFont"/>
    <w:rsid w:val="00854133"/>
  </w:style>
  <w:style w:type="character" w:customStyle="1" w:styleId="superscript">
    <w:name w:val="superscript"/>
    <w:basedOn w:val="DefaultParagraphFont"/>
    <w:rsid w:val="00854133"/>
  </w:style>
  <w:style w:type="character" w:customStyle="1" w:styleId="scxw155971502">
    <w:name w:val="scxw155971502"/>
    <w:basedOn w:val="DefaultParagraphFont"/>
    <w:rsid w:val="00854133"/>
  </w:style>
  <w:style w:type="paragraph" w:styleId="EndnoteText">
    <w:name w:val="endnote text"/>
    <w:basedOn w:val="Normal"/>
    <w:link w:val="EndnoteTextChar"/>
    <w:uiPriority w:val="99"/>
    <w:semiHidden/>
    <w:unhideWhenUsed/>
    <w:rsid w:val="00B229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294C"/>
    <w:rPr>
      <w:sz w:val="20"/>
      <w:szCs w:val="20"/>
    </w:rPr>
  </w:style>
  <w:style w:type="character" w:styleId="EndnoteReference">
    <w:name w:val="endnote reference"/>
    <w:basedOn w:val="DefaultParagraphFont"/>
    <w:uiPriority w:val="99"/>
    <w:semiHidden/>
    <w:unhideWhenUsed/>
    <w:rsid w:val="00B229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524252">
      <w:bodyDiv w:val="1"/>
      <w:marLeft w:val="0"/>
      <w:marRight w:val="0"/>
      <w:marTop w:val="0"/>
      <w:marBottom w:val="0"/>
      <w:divBdr>
        <w:top w:val="none" w:sz="0" w:space="0" w:color="auto"/>
        <w:left w:val="none" w:sz="0" w:space="0" w:color="auto"/>
        <w:bottom w:val="none" w:sz="0" w:space="0" w:color="auto"/>
        <w:right w:val="none" w:sz="0" w:space="0" w:color="auto"/>
      </w:divBdr>
      <w:divsChild>
        <w:div w:id="1130442630">
          <w:marLeft w:val="0"/>
          <w:marRight w:val="0"/>
          <w:marTop w:val="0"/>
          <w:marBottom w:val="0"/>
          <w:divBdr>
            <w:top w:val="none" w:sz="0" w:space="0" w:color="auto"/>
            <w:left w:val="none" w:sz="0" w:space="0" w:color="auto"/>
            <w:bottom w:val="none" w:sz="0" w:space="0" w:color="auto"/>
            <w:right w:val="none" w:sz="0" w:space="0" w:color="auto"/>
          </w:divBdr>
          <w:divsChild>
            <w:div w:id="660618163">
              <w:marLeft w:val="0"/>
              <w:marRight w:val="0"/>
              <w:marTop w:val="0"/>
              <w:marBottom w:val="0"/>
              <w:divBdr>
                <w:top w:val="none" w:sz="0" w:space="0" w:color="auto"/>
                <w:left w:val="none" w:sz="0" w:space="0" w:color="auto"/>
                <w:bottom w:val="none" w:sz="0" w:space="0" w:color="auto"/>
                <w:right w:val="none" w:sz="0" w:space="0" w:color="auto"/>
              </w:divBdr>
            </w:div>
            <w:div w:id="1755083304">
              <w:marLeft w:val="0"/>
              <w:marRight w:val="0"/>
              <w:marTop w:val="0"/>
              <w:marBottom w:val="0"/>
              <w:divBdr>
                <w:top w:val="none" w:sz="0" w:space="0" w:color="auto"/>
                <w:left w:val="none" w:sz="0" w:space="0" w:color="auto"/>
                <w:bottom w:val="none" w:sz="0" w:space="0" w:color="auto"/>
                <w:right w:val="none" w:sz="0" w:space="0" w:color="auto"/>
              </w:divBdr>
            </w:div>
            <w:div w:id="227806123">
              <w:marLeft w:val="0"/>
              <w:marRight w:val="0"/>
              <w:marTop w:val="0"/>
              <w:marBottom w:val="0"/>
              <w:divBdr>
                <w:top w:val="none" w:sz="0" w:space="0" w:color="auto"/>
                <w:left w:val="none" w:sz="0" w:space="0" w:color="auto"/>
                <w:bottom w:val="none" w:sz="0" w:space="0" w:color="auto"/>
                <w:right w:val="none" w:sz="0" w:space="0" w:color="auto"/>
              </w:divBdr>
            </w:div>
            <w:div w:id="958685983">
              <w:marLeft w:val="0"/>
              <w:marRight w:val="0"/>
              <w:marTop w:val="0"/>
              <w:marBottom w:val="0"/>
              <w:divBdr>
                <w:top w:val="none" w:sz="0" w:space="0" w:color="auto"/>
                <w:left w:val="none" w:sz="0" w:space="0" w:color="auto"/>
                <w:bottom w:val="none" w:sz="0" w:space="0" w:color="auto"/>
                <w:right w:val="none" w:sz="0" w:space="0" w:color="auto"/>
              </w:divBdr>
            </w:div>
            <w:div w:id="1141196140">
              <w:marLeft w:val="0"/>
              <w:marRight w:val="0"/>
              <w:marTop w:val="0"/>
              <w:marBottom w:val="0"/>
              <w:divBdr>
                <w:top w:val="none" w:sz="0" w:space="0" w:color="auto"/>
                <w:left w:val="none" w:sz="0" w:space="0" w:color="auto"/>
                <w:bottom w:val="none" w:sz="0" w:space="0" w:color="auto"/>
                <w:right w:val="none" w:sz="0" w:space="0" w:color="auto"/>
              </w:divBdr>
            </w:div>
            <w:div w:id="1769933383">
              <w:marLeft w:val="0"/>
              <w:marRight w:val="0"/>
              <w:marTop w:val="0"/>
              <w:marBottom w:val="0"/>
              <w:divBdr>
                <w:top w:val="none" w:sz="0" w:space="0" w:color="auto"/>
                <w:left w:val="none" w:sz="0" w:space="0" w:color="auto"/>
                <w:bottom w:val="none" w:sz="0" w:space="0" w:color="auto"/>
                <w:right w:val="none" w:sz="0" w:space="0" w:color="auto"/>
              </w:divBdr>
            </w:div>
            <w:div w:id="1041396418">
              <w:marLeft w:val="0"/>
              <w:marRight w:val="0"/>
              <w:marTop w:val="0"/>
              <w:marBottom w:val="0"/>
              <w:divBdr>
                <w:top w:val="none" w:sz="0" w:space="0" w:color="auto"/>
                <w:left w:val="none" w:sz="0" w:space="0" w:color="auto"/>
                <w:bottom w:val="none" w:sz="0" w:space="0" w:color="auto"/>
                <w:right w:val="none" w:sz="0" w:space="0" w:color="auto"/>
              </w:divBdr>
            </w:div>
            <w:div w:id="649480837">
              <w:marLeft w:val="0"/>
              <w:marRight w:val="0"/>
              <w:marTop w:val="0"/>
              <w:marBottom w:val="0"/>
              <w:divBdr>
                <w:top w:val="none" w:sz="0" w:space="0" w:color="auto"/>
                <w:left w:val="none" w:sz="0" w:space="0" w:color="auto"/>
                <w:bottom w:val="none" w:sz="0" w:space="0" w:color="auto"/>
                <w:right w:val="none" w:sz="0" w:space="0" w:color="auto"/>
              </w:divBdr>
            </w:div>
            <w:div w:id="16852701">
              <w:marLeft w:val="0"/>
              <w:marRight w:val="0"/>
              <w:marTop w:val="0"/>
              <w:marBottom w:val="0"/>
              <w:divBdr>
                <w:top w:val="none" w:sz="0" w:space="0" w:color="auto"/>
                <w:left w:val="none" w:sz="0" w:space="0" w:color="auto"/>
                <w:bottom w:val="none" w:sz="0" w:space="0" w:color="auto"/>
                <w:right w:val="none" w:sz="0" w:space="0" w:color="auto"/>
              </w:divBdr>
            </w:div>
            <w:div w:id="1993563110">
              <w:marLeft w:val="0"/>
              <w:marRight w:val="0"/>
              <w:marTop w:val="0"/>
              <w:marBottom w:val="0"/>
              <w:divBdr>
                <w:top w:val="none" w:sz="0" w:space="0" w:color="auto"/>
                <w:left w:val="none" w:sz="0" w:space="0" w:color="auto"/>
                <w:bottom w:val="none" w:sz="0" w:space="0" w:color="auto"/>
                <w:right w:val="none" w:sz="0" w:space="0" w:color="auto"/>
              </w:divBdr>
            </w:div>
            <w:div w:id="400906236">
              <w:marLeft w:val="0"/>
              <w:marRight w:val="0"/>
              <w:marTop w:val="0"/>
              <w:marBottom w:val="0"/>
              <w:divBdr>
                <w:top w:val="none" w:sz="0" w:space="0" w:color="auto"/>
                <w:left w:val="none" w:sz="0" w:space="0" w:color="auto"/>
                <w:bottom w:val="none" w:sz="0" w:space="0" w:color="auto"/>
                <w:right w:val="none" w:sz="0" w:space="0" w:color="auto"/>
              </w:divBdr>
            </w:div>
            <w:div w:id="10961044">
              <w:marLeft w:val="0"/>
              <w:marRight w:val="0"/>
              <w:marTop w:val="0"/>
              <w:marBottom w:val="0"/>
              <w:divBdr>
                <w:top w:val="none" w:sz="0" w:space="0" w:color="auto"/>
                <w:left w:val="none" w:sz="0" w:space="0" w:color="auto"/>
                <w:bottom w:val="none" w:sz="0" w:space="0" w:color="auto"/>
                <w:right w:val="none" w:sz="0" w:space="0" w:color="auto"/>
              </w:divBdr>
            </w:div>
            <w:div w:id="358315166">
              <w:marLeft w:val="0"/>
              <w:marRight w:val="0"/>
              <w:marTop w:val="0"/>
              <w:marBottom w:val="0"/>
              <w:divBdr>
                <w:top w:val="none" w:sz="0" w:space="0" w:color="auto"/>
                <w:left w:val="none" w:sz="0" w:space="0" w:color="auto"/>
                <w:bottom w:val="none" w:sz="0" w:space="0" w:color="auto"/>
                <w:right w:val="none" w:sz="0" w:space="0" w:color="auto"/>
              </w:divBdr>
            </w:div>
            <w:div w:id="1977102000">
              <w:marLeft w:val="0"/>
              <w:marRight w:val="0"/>
              <w:marTop w:val="0"/>
              <w:marBottom w:val="0"/>
              <w:divBdr>
                <w:top w:val="none" w:sz="0" w:space="0" w:color="auto"/>
                <w:left w:val="none" w:sz="0" w:space="0" w:color="auto"/>
                <w:bottom w:val="none" w:sz="0" w:space="0" w:color="auto"/>
                <w:right w:val="none" w:sz="0" w:space="0" w:color="auto"/>
              </w:divBdr>
            </w:div>
            <w:div w:id="418142268">
              <w:marLeft w:val="0"/>
              <w:marRight w:val="0"/>
              <w:marTop w:val="0"/>
              <w:marBottom w:val="0"/>
              <w:divBdr>
                <w:top w:val="none" w:sz="0" w:space="0" w:color="auto"/>
                <w:left w:val="none" w:sz="0" w:space="0" w:color="auto"/>
                <w:bottom w:val="none" w:sz="0" w:space="0" w:color="auto"/>
                <w:right w:val="none" w:sz="0" w:space="0" w:color="auto"/>
              </w:divBdr>
            </w:div>
            <w:div w:id="767963641">
              <w:marLeft w:val="0"/>
              <w:marRight w:val="0"/>
              <w:marTop w:val="0"/>
              <w:marBottom w:val="0"/>
              <w:divBdr>
                <w:top w:val="none" w:sz="0" w:space="0" w:color="auto"/>
                <w:left w:val="none" w:sz="0" w:space="0" w:color="auto"/>
                <w:bottom w:val="none" w:sz="0" w:space="0" w:color="auto"/>
                <w:right w:val="none" w:sz="0" w:space="0" w:color="auto"/>
              </w:divBdr>
              <w:divsChild>
                <w:div w:id="623731296">
                  <w:marLeft w:val="0"/>
                  <w:marRight w:val="0"/>
                  <w:marTop w:val="0"/>
                  <w:marBottom w:val="0"/>
                  <w:divBdr>
                    <w:top w:val="none" w:sz="0" w:space="0" w:color="auto"/>
                    <w:left w:val="none" w:sz="0" w:space="0" w:color="auto"/>
                    <w:bottom w:val="none" w:sz="0" w:space="0" w:color="auto"/>
                    <w:right w:val="none" w:sz="0" w:space="0" w:color="auto"/>
                  </w:divBdr>
                </w:div>
                <w:div w:id="480655577">
                  <w:marLeft w:val="0"/>
                  <w:marRight w:val="0"/>
                  <w:marTop w:val="0"/>
                  <w:marBottom w:val="0"/>
                  <w:divBdr>
                    <w:top w:val="none" w:sz="0" w:space="0" w:color="auto"/>
                    <w:left w:val="none" w:sz="0" w:space="0" w:color="auto"/>
                    <w:bottom w:val="none" w:sz="0" w:space="0" w:color="auto"/>
                    <w:right w:val="none" w:sz="0" w:space="0" w:color="auto"/>
                  </w:divBdr>
                </w:div>
                <w:div w:id="1656104880">
                  <w:marLeft w:val="0"/>
                  <w:marRight w:val="0"/>
                  <w:marTop w:val="0"/>
                  <w:marBottom w:val="0"/>
                  <w:divBdr>
                    <w:top w:val="none" w:sz="0" w:space="0" w:color="auto"/>
                    <w:left w:val="none" w:sz="0" w:space="0" w:color="auto"/>
                    <w:bottom w:val="none" w:sz="0" w:space="0" w:color="auto"/>
                    <w:right w:val="none" w:sz="0" w:space="0" w:color="auto"/>
                  </w:divBdr>
                </w:div>
              </w:divsChild>
            </w:div>
            <w:div w:id="1414158386">
              <w:marLeft w:val="0"/>
              <w:marRight w:val="0"/>
              <w:marTop w:val="0"/>
              <w:marBottom w:val="0"/>
              <w:divBdr>
                <w:top w:val="none" w:sz="0" w:space="0" w:color="auto"/>
                <w:left w:val="none" w:sz="0" w:space="0" w:color="auto"/>
                <w:bottom w:val="none" w:sz="0" w:space="0" w:color="auto"/>
                <w:right w:val="none" w:sz="0" w:space="0" w:color="auto"/>
              </w:divBdr>
              <w:divsChild>
                <w:div w:id="2143617206">
                  <w:marLeft w:val="0"/>
                  <w:marRight w:val="0"/>
                  <w:marTop w:val="0"/>
                  <w:marBottom w:val="0"/>
                  <w:divBdr>
                    <w:top w:val="none" w:sz="0" w:space="0" w:color="auto"/>
                    <w:left w:val="none" w:sz="0" w:space="0" w:color="auto"/>
                    <w:bottom w:val="none" w:sz="0" w:space="0" w:color="auto"/>
                    <w:right w:val="none" w:sz="0" w:space="0" w:color="auto"/>
                  </w:divBdr>
                </w:div>
                <w:div w:id="1498307302">
                  <w:marLeft w:val="0"/>
                  <w:marRight w:val="0"/>
                  <w:marTop w:val="0"/>
                  <w:marBottom w:val="0"/>
                  <w:divBdr>
                    <w:top w:val="none" w:sz="0" w:space="0" w:color="auto"/>
                    <w:left w:val="none" w:sz="0" w:space="0" w:color="auto"/>
                    <w:bottom w:val="none" w:sz="0" w:space="0" w:color="auto"/>
                    <w:right w:val="none" w:sz="0" w:space="0" w:color="auto"/>
                  </w:divBdr>
                </w:div>
              </w:divsChild>
            </w:div>
            <w:div w:id="176315671">
              <w:marLeft w:val="0"/>
              <w:marRight w:val="0"/>
              <w:marTop w:val="0"/>
              <w:marBottom w:val="0"/>
              <w:divBdr>
                <w:top w:val="none" w:sz="0" w:space="0" w:color="auto"/>
                <w:left w:val="none" w:sz="0" w:space="0" w:color="auto"/>
                <w:bottom w:val="none" w:sz="0" w:space="0" w:color="auto"/>
                <w:right w:val="none" w:sz="0" w:space="0" w:color="auto"/>
              </w:divBdr>
            </w:div>
            <w:div w:id="1363096825">
              <w:marLeft w:val="0"/>
              <w:marRight w:val="0"/>
              <w:marTop w:val="0"/>
              <w:marBottom w:val="0"/>
              <w:divBdr>
                <w:top w:val="none" w:sz="0" w:space="0" w:color="auto"/>
                <w:left w:val="none" w:sz="0" w:space="0" w:color="auto"/>
                <w:bottom w:val="none" w:sz="0" w:space="0" w:color="auto"/>
                <w:right w:val="none" w:sz="0" w:space="0" w:color="auto"/>
              </w:divBdr>
            </w:div>
            <w:div w:id="1383210322">
              <w:marLeft w:val="0"/>
              <w:marRight w:val="0"/>
              <w:marTop w:val="0"/>
              <w:marBottom w:val="0"/>
              <w:divBdr>
                <w:top w:val="none" w:sz="0" w:space="0" w:color="auto"/>
                <w:left w:val="none" w:sz="0" w:space="0" w:color="auto"/>
                <w:bottom w:val="none" w:sz="0" w:space="0" w:color="auto"/>
                <w:right w:val="none" w:sz="0" w:space="0" w:color="auto"/>
              </w:divBdr>
            </w:div>
            <w:div w:id="1824201372">
              <w:marLeft w:val="0"/>
              <w:marRight w:val="0"/>
              <w:marTop w:val="0"/>
              <w:marBottom w:val="0"/>
              <w:divBdr>
                <w:top w:val="none" w:sz="0" w:space="0" w:color="auto"/>
                <w:left w:val="none" w:sz="0" w:space="0" w:color="auto"/>
                <w:bottom w:val="none" w:sz="0" w:space="0" w:color="auto"/>
                <w:right w:val="none" w:sz="0" w:space="0" w:color="auto"/>
              </w:divBdr>
            </w:div>
            <w:div w:id="1614248202">
              <w:marLeft w:val="0"/>
              <w:marRight w:val="0"/>
              <w:marTop w:val="0"/>
              <w:marBottom w:val="0"/>
              <w:divBdr>
                <w:top w:val="none" w:sz="0" w:space="0" w:color="auto"/>
                <w:left w:val="none" w:sz="0" w:space="0" w:color="auto"/>
                <w:bottom w:val="none" w:sz="0" w:space="0" w:color="auto"/>
                <w:right w:val="none" w:sz="0" w:space="0" w:color="auto"/>
              </w:divBdr>
            </w:div>
            <w:div w:id="1974674870">
              <w:marLeft w:val="0"/>
              <w:marRight w:val="0"/>
              <w:marTop w:val="0"/>
              <w:marBottom w:val="0"/>
              <w:divBdr>
                <w:top w:val="none" w:sz="0" w:space="0" w:color="auto"/>
                <w:left w:val="none" w:sz="0" w:space="0" w:color="auto"/>
                <w:bottom w:val="none" w:sz="0" w:space="0" w:color="auto"/>
                <w:right w:val="none" w:sz="0" w:space="0" w:color="auto"/>
              </w:divBdr>
              <w:divsChild>
                <w:div w:id="568730403">
                  <w:marLeft w:val="0"/>
                  <w:marRight w:val="0"/>
                  <w:marTop w:val="0"/>
                  <w:marBottom w:val="0"/>
                  <w:divBdr>
                    <w:top w:val="none" w:sz="0" w:space="0" w:color="auto"/>
                    <w:left w:val="none" w:sz="0" w:space="0" w:color="auto"/>
                    <w:bottom w:val="none" w:sz="0" w:space="0" w:color="auto"/>
                    <w:right w:val="none" w:sz="0" w:space="0" w:color="auto"/>
                  </w:divBdr>
                </w:div>
                <w:div w:id="1036811102">
                  <w:marLeft w:val="0"/>
                  <w:marRight w:val="0"/>
                  <w:marTop w:val="0"/>
                  <w:marBottom w:val="0"/>
                  <w:divBdr>
                    <w:top w:val="none" w:sz="0" w:space="0" w:color="auto"/>
                    <w:left w:val="none" w:sz="0" w:space="0" w:color="auto"/>
                    <w:bottom w:val="none" w:sz="0" w:space="0" w:color="auto"/>
                    <w:right w:val="none" w:sz="0" w:space="0" w:color="auto"/>
                  </w:divBdr>
                </w:div>
                <w:div w:id="238635286">
                  <w:marLeft w:val="0"/>
                  <w:marRight w:val="0"/>
                  <w:marTop w:val="0"/>
                  <w:marBottom w:val="0"/>
                  <w:divBdr>
                    <w:top w:val="none" w:sz="0" w:space="0" w:color="auto"/>
                    <w:left w:val="none" w:sz="0" w:space="0" w:color="auto"/>
                    <w:bottom w:val="none" w:sz="0" w:space="0" w:color="auto"/>
                    <w:right w:val="none" w:sz="0" w:space="0" w:color="auto"/>
                  </w:divBdr>
                </w:div>
                <w:div w:id="174925040">
                  <w:marLeft w:val="0"/>
                  <w:marRight w:val="0"/>
                  <w:marTop w:val="0"/>
                  <w:marBottom w:val="0"/>
                  <w:divBdr>
                    <w:top w:val="none" w:sz="0" w:space="0" w:color="auto"/>
                    <w:left w:val="none" w:sz="0" w:space="0" w:color="auto"/>
                    <w:bottom w:val="none" w:sz="0" w:space="0" w:color="auto"/>
                    <w:right w:val="none" w:sz="0" w:space="0" w:color="auto"/>
                  </w:divBdr>
                </w:div>
                <w:div w:id="592125460">
                  <w:marLeft w:val="0"/>
                  <w:marRight w:val="0"/>
                  <w:marTop w:val="0"/>
                  <w:marBottom w:val="0"/>
                  <w:divBdr>
                    <w:top w:val="none" w:sz="0" w:space="0" w:color="auto"/>
                    <w:left w:val="none" w:sz="0" w:space="0" w:color="auto"/>
                    <w:bottom w:val="none" w:sz="0" w:space="0" w:color="auto"/>
                    <w:right w:val="none" w:sz="0" w:space="0" w:color="auto"/>
                  </w:divBdr>
                </w:div>
              </w:divsChild>
            </w:div>
            <w:div w:id="1031690391">
              <w:marLeft w:val="0"/>
              <w:marRight w:val="0"/>
              <w:marTop w:val="0"/>
              <w:marBottom w:val="0"/>
              <w:divBdr>
                <w:top w:val="none" w:sz="0" w:space="0" w:color="auto"/>
                <w:left w:val="none" w:sz="0" w:space="0" w:color="auto"/>
                <w:bottom w:val="none" w:sz="0" w:space="0" w:color="auto"/>
                <w:right w:val="none" w:sz="0" w:space="0" w:color="auto"/>
              </w:divBdr>
              <w:divsChild>
                <w:div w:id="903612438">
                  <w:marLeft w:val="0"/>
                  <w:marRight w:val="0"/>
                  <w:marTop w:val="0"/>
                  <w:marBottom w:val="0"/>
                  <w:divBdr>
                    <w:top w:val="none" w:sz="0" w:space="0" w:color="auto"/>
                    <w:left w:val="none" w:sz="0" w:space="0" w:color="auto"/>
                    <w:bottom w:val="none" w:sz="0" w:space="0" w:color="auto"/>
                    <w:right w:val="none" w:sz="0" w:space="0" w:color="auto"/>
                  </w:divBdr>
                </w:div>
                <w:div w:id="1067655685">
                  <w:marLeft w:val="0"/>
                  <w:marRight w:val="0"/>
                  <w:marTop w:val="0"/>
                  <w:marBottom w:val="0"/>
                  <w:divBdr>
                    <w:top w:val="none" w:sz="0" w:space="0" w:color="auto"/>
                    <w:left w:val="none" w:sz="0" w:space="0" w:color="auto"/>
                    <w:bottom w:val="none" w:sz="0" w:space="0" w:color="auto"/>
                    <w:right w:val="none" w:sz="0" w:space="0" w:color="auto"/>
                  </w:divBdr>
                </w:div>
              </w:divsChild>
            </w:div>
            <w:div w:id="701133493">
              <w:marLeft w:val="0"/>
              <w:marRight w:val="0"/>
              <w:marTop w:val="0"/>
              <w:marBottom w:val="0"/>
              <w:divBdr>
                <w:top w:val="none" w:sz="0" w:space="0" w:color="auto"/>
                <w:left w:val="none" w:sz="0" w:space="0" w:color="auto"/>
                <w:bottom w:val="none" w:sz="0" w:space="0" w:color="auto"/>
                <w:right w:val="none" w:sz="0" w:space="0" w:color="auto"/>
              </w:divBdr>
              <w:divsChild>
                <w:div w:id="762189349">
                  <w:marLeft w:val="0"/>
                  <w:marRight w:val="0"/>
                  <w:marTop w:val="0"/>
                  <w:marBottom w:val="0"/>
                  <w:divBdr>
                    <w:top w:val="none" w:sz="0" w:space="0" w:color="auto"/>
                    <w:left w:val="none" w:sz="0" w:space="0" w:color="auto"/>
                    <w:bottom w:val="none" w:sz="0" w:space="0" w:color="auto"/>
                    <w:right w:val="none" w:sz="0" w:space="0" w:color="auto"/>
                  </w:divBdr>
                </w:div>
                <w:div w:id="514075408">
                  <w:marLeft w:val="0"/>
                  <w:marRight w:val="0"/>
                  <w:marTop w:val="0"/>
                  <w:marBottom w:val="0"/>
                  <w:divBdr>
                    <w:top w:val="none" w:sz="0" w:space="0" w:color="auto"/>
                    <w:left w:val="none" w:sz="0" w:space="0" w:color="auto"/>
                    <w:bottom w:val="none" w:sz="0" w:space="0" w:color="auto"/>
                    <w:right w:val="none" w:sz="0" w:space="0" w:color="auto"/>
                  </w:divBdr>
                </w:div>
                <w:div w:id="627587263">
                  <w:marLeft w:val="0"/>
                  <w:marRight w:val="0"/>
                  <w:marTop w:val="0"/>
                  <w:marBottom w:val="0"/>
                  <w:divBdr>
                    <w:top w:val="none" w:sz="0" w:space="0" w:color="auto"/>
                    <w:left w:val="none" w:sz="0" w:space="0" w:color="auto"/>
                    <w:bottom w:val="none" w:sz="0" w:space="0" w:color="auto"/>
                    <w:right w:val="none" w:sz="0" w:space="0" w:color="auto"/>
                  </w:divBdr>
                </w:div>
                <w:div w:id="402340738">
                  <w:marLeft w:val="0"/>
                  <w:marRight w:val="0"/>
                  <w:marTop w:val="0"/>
                  <w:marBottom w:val="0"/>
                  <w:divBdr>
                    <w:top w:val="none" w:sz="0" w:space="0" w:color="auto"/>
                    <w:left w:val="none" w:sz="0" w:space="0" w:color="auto"/>
                    <w:bottom w:val="none" w:sz="0" w:space="0" w:color="auto"/>
                    <w:right w:val="none" w:sz="0" w:space="0" w:color="auto"/>
                  </w:divBdr>
                </w:div>
                <w:div w:id="1662926860">
                  <w:marLeft w:val="0"/>
                  <w:marRight w:val="0"/>
                  <w:marTop w:val="0"/>
                  <w:marBottom w:val="0"/>
                  <w:divBdr>
                    <w:top w:val="none" w:sz="0" w:space="0" w:color="auto"/>
                    <w:left w:val="none" w:sz="0" w:space="0" w:color="auto"/>
                    <w:bottom w:val="none" w:sz="0" w:space="0" w:color="auto"/>
                    <w:right w:val="none" w:sz="0" w:space="0" w:color="auto"/>
                  </w:divBdr>
                </w:div>
              </w:divsChild>
            </w:div>
            <w:div w:id="479810586">
              <w:marLeft w:val="0"/>
              <w:marRight w:val="0"/>
              <w:marTop w:val="0"/>
              <w:marBottom w:val="0"/>
              <w:divBdr>
                <w:top w:val="none" w:sz="0" w:space="0" w:color="auto"/>
                <w:left w:val="none" w:sz="0" w:space="0" w:color="auto"/>
                <w:bottom w:val="none" w:sz="0" w:space="0" w:color="auto"/>
                <w:right w:val="none" w:sz="0" w:space="0" w:color="auto"/>
              </w:divBdr>
              <w:divsChild>
                <w:div w:id="375937099">
                  <w:marLeft w:val="0"/>
                  <w:marRight w:val="0"/>
                  <w:marTop w:val="0"/>
                  <w:marBottom w:val="0"/>
                  <w:divBdr>
                    <w:top w:val="none" w:sz="0" w:space="0" w:color="auto"/>
                    <w:left w:val="none" w:sz="0" w:space="0" w:color="auto"/>
                    <w:bottom w:val="none" w:sz="0" w:space="0" w:color="auto"/>
                    <w:right w:val="none" w:sz="0" w:space="0" w:color="auto"/>
                  </w:divBdr>
                </w:div>
                <w:div w:id="1480223765">
                  <w:marLeft w:val="0"/>
                  <w:marRight w:val="0"/>
                  <w:marTop w:val="0"/>
                  <w:marBottom w:val="0"/>
                  <w:divBdr>
                    <w:top w:val="none" w:sz="0" w:space="0" w:color="auto"/>
                    <w:left w:val="none" w:sz="0" w:space="0" w:color="auto"/>
                    <w:bottom w:val="none" w:sz="0" w:space="0" w:color="auto"/>
                    <w:right w:val="none" w:sz="0" w:space="0" w:color="auto"/>
                  </w:divBdr>
                </w:div>
                <w:div w:id="2003584786">
                  <w:marLeft w:val="0"/>
                  <w:marRight w:val="0"/>
                  <w:marTop w:val="0"/>
                  <w:marBottom w:val="0"/>
                  <w:divBdr>
                    <w:top w:val="none" w:sz="0" w:space="0" w:color="auto"/>
                    <w:left w:val="none" w:sz="0" w:space="0" w:color="auto"/>
                    <w:bottom w:val="none" w:sz="0" w:space="0" w:color="auto"/>
                    <w:right w:val="none" w:sz="0" w:space="0" w:color="auto"/>
                  </w:divBdr>
                </w:div>
              </w:divsChild>
            </w:div>
            <w:div w:id="1915503064">
              <w:marLeft w:val="0"/>
              <w:marRight w:val="0"/>
              <w:marTop w:val="0"/>
              <w:marBottom w:val="0"/>
              <w:divBdr>
                <w:top w:val="none" w:sz="0" w:space="0" w:color="auto"/>
                <w:left w:val="none" w:sz="0" w:space="0" w:color="auto"/>
                <w:bottom w:val="none" w:sz="0" w:space="0" w:color="auto"/>
                <w:right w:val="none" w:sz="0" w:space="0" w:color="auto"/>
              </w:divBdr>
              <w:divsChild>
                <w:div w:id="1535462886">
                  <w:marLeft w:val="0"/>
                  <w:marRight w:val="0"/>
                  <w:marTop w:val="0"/>
                  <w:marBottom w:val="0"/>
                  <w:divBdr>
                    <w:top w:val="none" w:sz="0" w:space="0" w:color="auto"/>
                    <w:left w:val="none" w:sz="0" w:space="0" w:color="auto"/>
                    <w:bottom w:val="none" w:sz="0" w:space="0" w:color="auto"/>
                    <w:right w:val="none" w:sz="0" w:space="0" w:color="auto"/>
                  </w:divBdr>
                </w:div>
                <w:div w:id="14311527">
                  <w:marLeft w:val="0"/>
                  <w:marRight w:val="0"/>
                  <w:marTop w:val="0"/>
                  <w:marBottom w:val="0"/>
                  <w:divBdr>
                    <w:top w:val="none" w:sz="0" w:space="0" w:color="auto"/>
                    <w:left w:val="none" w:sz="0" w:space="0" w:color="auto"/>
                    <w:bottom w:val="none" w:sz="0" w:space="0" w:color="auto"/>
                    <w:right w:val="none" w:sz="0" w:space="0" w:color="auto"/>
                  </w:divBdr>
                </w:div>
                <w:div w:id="2003894341">
                  <w:marLeft w:val="0"/>
                  <w:marRight w:val="0"/>
                  <w:marTop w:val="0"/>
                  <w:marBottom w:val="0"/>
                  <w:divBdr>
                    <w:top w:val="none" w:sz="0" w:space="0" w:color="auto"/>
                    <w:left w:val="none" w:sz="0" w:space="0" w:color="auto"/>
                    <w:bottom w:val="none" w:sz="0" w:space="0" w:color="auto"/>
                    <w:right w:val="none" w:sz="0" w:space="0" w:color="auto"/>
                  </w:divBdr>
                </w:div>
              </w:divsChild>
            </w:div>
            <w:div w:id="857737845">
              <w:marLeft w:val="0"/>
              <w:marRight w:val="0"/>
              <w:marTop w:val="0"/>
              <w:marBottom w:val="0"/>
              <w:divBdr>
                <w:top w:val="none" w:sz="0" w:space="0" w:color="auto"/>
                <w:left w:val="none" w:sz="0" w:space="0" w:color="auto"/>
                <w:bottom w:val="none" w:sz="0" w:space="0" w:color="auto"/>
                <w:right w:val="none" w:sz="0" w:space="0" w:color="auto"/>
              </w:divBdr>
              <w:divsChild>
                <w:div w:id="48043171">
                  <w:marLeft w:val="0"/>
                  <w:marRight w:val="0"/>
                  <w:marTop w:val="0"/>
                  <w:marBottom w:val="0"/>
                  <w:divBdr>
                    <w:top w:val="none" w:sz="0" w:space="0" w:color="auto"/>
                    <w:left w:val="none" w:sz="0" w:space="0" w:color="auto"/>
                    <w:bottom w:val="none" w:sz="0" w:space="0" w:color="auto"/>
                    <w:right w:val="none" w:sz="0" w:space="0" w:color="auto"/>
                  </w:divBdr>
                </w:div>
                <w:div w:id="1019625729">
                  <w:marLeft w:val="0"/>
                  <w:marRight w:val="0"/>
                  <w:marTop w:val="0"/>
                  <w:marBottom w:val="0"/>
                  <w:divBdr>
                    <w:top w:val="none" w:sz="0" w:space="0" w:color="auto"/>
                    <w:left w:val="none" w:sz="0" w:space="0" w:color="auto"/>
                    <w:bottom w:val="none" w:sz="0" w:space="0" w:color="auto"/>
                    <w:right w:val="none" w:sz="0" w:space="0" w:color="auto"/>
                  </w:divBdr>
                </w:div>
                <w:div w:id="1297296801">
                  <w:marLeft w:val="0"/>
                  <w:marRight w:val="0"/>
                  <w:marTop w:val="0"/>
                  <w:marBottom w:val="0"/>
                  <w:divBdr>
                    <w:top w:val="none" w:sz="0" w:space="0" w:color="auto"/>
                    <w:left w:val="none" w:sz="0" w:space="0" w:color="auto"/>
                    <w:bottom w:val="none" w:sz="0" w:space="0" w:color="auto"/>
                    <w:right w:val="none" w:sz="0" w:space="0" w:color="auto"/>
                  </w:divBdr>
                </w:div>
                <w:div w:id="9067194">
                  <w:marLeft w:val="0"/>
                  <w:marRight w:val="0"/>
                  <w:marTop w:val="0"/>
                  <w:marBottom w:val="0"/>
                  <w:divBdr>
                    <w:top w:val="none" w:sz="0" w:space="0" w:color="auto"/>
                    <w:left w:val="none" w:sz="0" w:space="0" w:color="auto"/>
                    <w:bottom w:val="none" w:sz="0" w:space="0" w:color="auto"/>
                    <w:right w:val="none" w:sz="0" w:space="0" w:color="auto"/>
                  </w:divBdr>
                </w:div>
              </w:divsChild>
            </w:div>
            <w:div w:id="897010754">
              <w:marLeft w:val="0"/>
              <w:marRight w:val="0"/>
              <w:marTop w:val="0"/>
              <w:marBottom w:val="0"/>
              <w:divBdr>
                <w:top w:val="none" w:sz="0" w:space="0" w:color="auto"/>
                <w:left w:val="none" w:sz="0" w:space="0" w:color="auto"/>
                <w:bottom w:val="none" w:sz="0" w:space="0" w:color="auto"/>
                <w:right w:val="none" w:sz="0" w:space="0" w:color="auto"/>
              </w:divBdr>
            </w:div>
            <w:div w:id="388379620">
              <w:marLeft w:val="0"/>
              <w:marRight w:val="0"/>
              <w:marTop w:val="0"/>
              <w:marBottom w:val="0"/>
              <w:divBdr>
                <w:top w:val="none" w:sz="0" w:space="0" w:color="auto"/>
                <w:left w:val="none" w:sz="0" w:space="0" w:color="auto"/>
                <w:bottom w:val="none" w:sz="0" w:space="0" w:color="auto"/>
                <w:right w:val="none" w:sz="0" w:space="0" w:color="auto"/>
              </w:divBdr>
            </w:div>
            <w:div w:id="1199511291">
              <w:marLeft w:val="0"/>
              <w:marRight w:val="0"/>
              <w:marTop w:val="0"/>
              <w:marBottom w:val="0"/>
              <w:divBdr>
                <w:top w:val="none" w:sz="0" w:space="0" w:color="auto"/>
                <w:left w:val="none" w:sz="0" w:space="0" w:color="auto"/>
                <w:bottom w:val="none" w:sz="0" w:space="0" w:color="auto"/>
                <w:right w:val="none" w:sz="0" w:space="0" w:color="auto"/>
              </w:divBdr>
            </w:div>
            <w:div w:id="796683569">
              <w:marLeft w:val="0"/>
              <w:marRight w:val="0"/>
              <w:marTop w:val="0"/>
              <w:marBottom w:val="0"/>
              <w:divBdr>
                <w:top w:val="none" w:sz="0" w:space="0" w:color="auto"/>
                <w:left w:val="none" w:sz="0" w:space="0" w:color="auto"/>
                <w:bottom w:val="none" w:sz="0" w:space="0" w:color="auto"/>
                <w:right w:val="none" w:sz="0" w:space="0" w:color="auto"/>
              </w:divBdr>
            </w:div>
            <w:div w:id="593901319">
              <w:marLeft w:val="0"/>
              <w:marRight w:val="0"/>
              <w:marTop w:val="0"/>
              <w:marBottom w:val="0"/>
              <w:divBdr>
                <w:top w:val="none" w:sz="0" w:space="0" w:color="auto"/>
                <w:left w:val="none" w:sz="0" w:space="0" w:color="auto"/>
                <w:bottom w:val="none" w:sz="0" w:space="0" w:color="auto"/>
                <w:right w:val="none" w:sz="0" w:space="0" w:color="auto"/>
              </w:divBdr>
            </w:div>
            <w:div w:id="697778892">
              <w:marLeft w:val="0"/>
              <w:marRight w:val="0"/>
              <w:marTop w:val="0"/>
              <w:marBottom w:val="0"/>
              <w:divBdr>
                <w:top w:val="none" w:sz="0" w:space="0" w:color="auto"/>
                <w:left w:val="none" w:sz="0" w:space="0" w:color="auto"/>
                <w:bottom w:val="none" w:sz="0" w:space="0" w:color="auto"/>
                <w:right w:val="none" w:sz="0" w:space="0" w:color="auto"/>
              </w:divBdr>
            </w:div>
            <w:div w:id="950088658">
              <w:marLeft w:val="0"/>
              <w:marRight w:val="0"/>
              <w:marTop w:val="0"/>
              <w:marBottom w:val="0"/>
              <w:divBdr>
                <w:top w:val="none" w:sz="0" w:space="0" w:color="auto"/>
                <w:left w:val="none" w:sz="0" w:space="0" w:color="auto"/>
                <w:bottom w:val="none" w:sz="0" w:space="0" w:color="auto"/>
                <w:right w:val="none" w:sz="0" w:space="0" w:color="auto"/>
              </w:divBdr>
            </w:div>
            <w:div w:id="367532720">
              <w:marLeft w:val="0"/>
              <w:marRight w:val="0"/>
              <w:marTop w:val="0"/>
              <w:marBottom w:val="0"/>
              <w:divBdr>
                <w:top w:val="none" w:sz="0" w:space="0" w:color="auto"/>
                <w:left w:val="none" w:sz="0" w:space="0" w:color="auto"/>
                <w:bottom w:val="none" w:sz="0" w:space="0" w:color="auto"/>
                <w:right w:val="none" w:sz="0" w:space="0" w:color="auto"/>
              </w:divBdr>
            </w:div>
            <w:div w:id="15432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4203">
      <w:bodyDiv w:val="1"/>
      <w:marLeft w:val="0"/>
      <w:marRight w:val="0"/>
      <w:marTop w:val="0"/>
      <w:marBottom w:val="0"/>
      <w:divBdr>
        <w:top w:val="none" w:sz="0" w:space="0" w:color="auto"/>
        <w:left w:val="none" w:sz="0" w:space="0" w:color="auto"/>
        <w:bottom w:val="none" w:sz="0" w:space="0" w:color="auto"/>
        <w:right w:val="none" w:sz="0" w:space="0" w:color="auto"/>
      </w:divBdr>
      <w:divsChild>
        <w:div w:id="204295383">
          <w:marLeft w:val="0"/>
          <w:marRight w:val="0"/>
          <w:marTop w:val="0"/>
          <w:marBottom w:val="0"/>
          <w:divBdr>
            <w:top w:val="none" w:sz="0" w:space="0" w:color="auto"/>
            <w:left w:val="none" w:sz="0" w:space="0" w:color="auto"/>
            <w:bottom w:val="none" w:sz="0" w:space="0" w:color="auto"/>
            <w:right w:val="none" w:sz="0" w:space="0" w:color="auto"/>
          </w:divBdr>
        </w:div>
        <w:div w:id="1868789017">
          <w:marLeft w:val="0"/>
          <w:marRight w:val="0"/>
          <w:marTop w:val="0"/>
          <w:marBottom w:val="0"/>
          <w:divBdr>
            <w:top w:val="none" w:sz="0" w:space="0" w:color="auto"/>
            <w:left w:val="none" w:sz="0" w:space="0" w:color="auto"/>
            <w:bottom w:val="none" w:sz="0" w:space="0" w:color="auto"/>
            <w:right w:val="none" w:sz="0" w:space="0" w:color="auto"/>
          </w:divBdr>
        </w:div>
        <w:div w:id="1574511066">
          <w:marLeft w:val="0"/>
          <w:marRight w:val="0"/>
          <w:marTop w:val="0"/>
          <w:marBottom w:val="0"/>
          <w:divBdr>
            <w:top w:val="none" w:sz="0" w:space="0" w:color="auto"/>
            <w:left w:val="none" w:sz="0" w:space="0" w:color="auto"/>
            <w:bottom w:val="none" w:sz="0" w:space="0" w:color="auto"/>
            <w:right w:val="none" w:sz="0" w:space="0" w:color="auto"/>
          </w:divBdr>
        </w:div>
      </w:divsChild>
    </w:div>
    <w:div w:id="830565801">
      <w:bodyDiv w:val="1"/>
      <w:marLeft w:val="0"/>
      <w:marRight w:val="0"/>
      <w:marTop w:val="0"/>
      <w:marBottom w:val="0"/>
      <w:divBdr>
        <w:top w:val="none" w:sz="0" w:space="0" w:color="auto"/>
        <w:left w:val="none" w:sz="0" w:space="0" w:color="auto"/>
        <w:bottom w:val="none" w:sz="0" w:space="0" w:color="auto"/>
        <w:right w:val="none" w:sz="0" w:space="0" w:color="auto"/>
      </w:divBdr>
      <w:divsChild>
        <w:div w:id="526407404">
          <w:marLeft w:val="0"/>
          <w:marRight w:val="0"/>
          <w:marTop w:val="0"/>
          <w:marBottom w:val="0"/>
          <w:divBdr>
            <w:top w:val="none" w:sz="0" w:space="0" w:color="auto"/>
            <w:left w:val="none" w:sz="0" w:space="0" w:color="auto"/>
            <w:bottom w:val="none" w:sz="0" w:space="0" w:color="auto"/>
            <w:right w:val="none" w:sz="0" w:space="0" w:color="auto"/>
          </w:divBdr>
          <w:divsChild>
            <w:div w:id="14702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7839">
      <w:bodyDiv w:val="1"/>
      <w:marLeft w:val="0"/>
      <w:marRight w:val="0"/>
      <w:marTop w:val="0"/>
      <w:marBottom w:val="0"/>
      <w:divBdr>
        <w:top w:val="none" w:sz="0" w:space="0" w:color="auto"/>
        <w:left w:val="none" w:sz="0" w:space="0" w:color="auto"/>
        <w:bottom w:val="none" w:sz="0" w:space="0" w:color="auto"/>
        <w:right w:val="none" w:sz="0" w:space="0" w:color="auto"/>
      </w:divBdr>
      <w:divsChild>
        <w:div w:id="410590876">
          <w:marLeft w:val="0"/>
          <w:marRight w:val="0"/>
          <w:marTop w:val="0"/>
          <w:marBottom w:val="0"/>
          <w:divBdr>
            <w:top w:val="none" w:sz="0" w:space="0" w:color="auto"/>
            <w:left w:val="none" w:sz="0" w:space="0" w:color="auto"/>
            <w:bottom w:val="none" w:sz="0" w:space="0" w:color="auto"/>
            <w:right w:val="none" w:sz="0" w:space="0" w:color="auto"/>
          </w:divBdr>
          <w:divsChild>
            <w:div w:id="1771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1938">
      <w:bodyDiv w:val="1"/>
      <w:marLeft w:val="0"/>
      <w:marRight w:val="0"/>
      <w:marTop w:val="0"/>
      <w:marBottom w:val="0"/>
      <w:divBdr>
        <w:top w:val="none" w:sz="0" w:space="0" w:color="auto"/>
        <w:left w:val="none" w:sz="0" w:space="0" w:color="auto"/>
        <w:bottom w:val="none" w:sz="0" w:space="0" w:color="auto"/>
        <w:right w:val="none" w:sz="0" w:space="0" w:color="auto"/>
      </w:divBdr>
      <w:divsChild>
        <w:div w:id="104007124">
          <w:marLeft w:val="0"/>
          <w:marRight w:val="0"/>
          <w:marTop w:val="0"/>
          <w:marBottom w:val="0"/>
          <w:divBdr>
            <w:top w:val="none" w:sz="0" w:space="0" w:color="auto"/>
            <w:left w:val="none" w:sz="0" w:space="0" w:color="auto"/>
            <w:bottom w:val="none" w:sz="0" w:space="0" w:color="auto"/>
            <w:right w:val="none" w:sz="0" w:space="0" w:color="auto"/>
          </w:divBdr>
        </w:div>
        <w:div w:id="294333679">
          <w:marLeft w:val="0"/>
          <w:marRight w:val="0"/>
          <w:marTop w:val="0"/>
          <w:marBottom w:val="0"/>
          <w:divBdr>
            <w:top w:val="none" w:sz="0" w:space="0" w:color="auto"/>
            <w:left w:val="none" w:sz="0" w:space="0" w:color="auto"/>
            <w:bottom w:val="none" w:sz="0" w:space="0" w:color="auto"/>
            <w:right w:val="none" w:sz="0" w:space="0" w:color="auto"/>
          </w:divBdr>
        </w:div>
      </w:divsChild>
    </w:div>
    <w:div w:id="2144274071">
      <w:bodyDiv w:val="1"/>
      <w:marLeft w:val="0"/>
      <w:marRight w:val="0"/>
      <w:marTop w:val="0"/>
      <w:marBottom w:val="0"/>
      <w:divBdr>
        <w:top w:val="none" w:sz="0" w:space="0" w:color="auto"/>
        <w:left w:val="none" w:sz="0" w:space="0" w:color="auto"/>
        <w:bottom w:val="none" w:sz="0" w:space="0" w:color="auto"/>
        <w:right w:val="none" w:sz="0" w:space="0" w:color="auto"/>
      </w:divBdr>
      <w:divsChild>
        <w:div w:id="998774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disability.royalcommission.gov.au/system/files/2023-03/Public%20hearing%2022%20-%20Submissions%20of%20Counsel%20Assisting%20-%20SUBM.0028.0001.0126.PDF" TargetMode="External"/><Relationship Id="rId7" Type="http://schemas.openxmlformats.org/officeDocument/2006/relationships/hyperlink" Target="https://disability.royalcommission.gov.au/system/files/2022-04/Transcript%20Day%202%20-%20Public%20Hearing%2022%2C%20Virtual.pdf" TargetMode="External"/><Relationship Id="rId2" Type="http://schemas.openxmlformats.org/officeDocument/2006/relationships/hyperlink" Target="https://disability.royalcommission.gov.au/system/files/2023-03/Public%20hearing%2022%20-%20Submissions%20of%20Counsel%20Assisting%20-%20SUBM.0028.0001.0126.PDF" TargetMode="External"/><Relationship Id="rId1" Type="http://schemas.openxmlformats.org/officeDocument/2006/relationships/hyperlink" Target="https://melbourneinstitute.unimelb.edu.au/__data/assets/pdf_file/0008/4288661/Poverty-Lines-Australia-June-2022.pdf" TargetMode="External"/><Relationship Id="rId6" Type="http://schemas.openxmlformats.org/officeDocument/2006/relationships/hyperlink" Target="https://www.inclusionaustralia.org.au/wp-content/uploads/2023/03/Communication-is-not-a-spectator-sport.pdf" TargetMode="External"/><Relationship Id="rId5" Type="http://schemas.openxmlformats.org/officeDocument/2006/relationships/hyperlink" Target="https://disability.royalcommission.gov.au/policy-and-research/research-program" TargetMode="External"/><Relationship Id="rId4" Type="http://schemas.openxmlformats.org/officeDocument/2006/relationships/hyperlink" Target="https://www.alrc.gov.au/publication/equality-capacity-and-disability-in-commonwealth-laws-alrc-report-1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inclusionaustralia.org.au" TargetMode="External"/><Relationship Id="rId1" Type="http://schemas.openxmlformats.org/officeDocument/2006/relationships/image" Target="media/image2.jpe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4F99724A8844729FC7CD717EBC8120"/>
        <w:category>
          <w:name w:val="General"/>
          <w:gallery w:val="placeholder"/>
        </w:category>
        <w:types>
          <w:type w:val="bbPlcHdr"/>
        </w:types>
        <w:behaviors>
          <w:behavior w:val="content"/>
        </w:behaviors>
        <w:guid w:val="{C982155D-3CA2-440F-9EEB-C4B4D327D7D8}"/>
      </w:docPartPr>
      <w:docPartBody>
        <w:p w:rsidR="00383601" w:rsidRDefault="00AC33FB" w:rsidP="00AC33FB">
          <w:pPr>
            <w:pStyle w:val="694F99724A8844729FC7CD717EBC8120"/>
          </w:pPr>
          <w:r w:rsidRPr="00487FB5">
            <w:t>Click or tap to enter a date.</w:t>
          </w:r>
        </w:p>
      </w:docPartBody>
    </w:docPart>
    <w:docPart>
      <w:docPartPr>
        <w:name w:val="6B0B00AE2C71418988BC66B8FE01992B"/>
        <w:category>
          <w:name w:val="General"/>
          <w:gallery w:val="placeholder"/>
        </w:category>
        <w:types>
          <w:type w:val="bbPlcHdr"/>
        </w:types>
        <w:behaviors>
          <w:behavior w:val="content"/>
        </w:behaviors>
        <w:guid w:val="{42324377-C9BB-4E47-9DF5-F04FC90BD96A}"/>
      </w:docPartPr>
      <w:docPartBody>
        <w:p w:rsidR="00383601" w:rsidRDefault="00AC33FB" w:rsidP="00AC33FB">
          <w:pPr>
            <w:pStyle w:val="6B0B00AE2C71418988BC66B8FE01992B"/>
          </w:pPr>
          <w:r w:rsidRPr="008E0CF6">
            <w:rPr>
              <w:rStyle w:val="PlaceholderText"/>
            </w:rPr>
            <w:t>[Author]</w:t>
          </w:r>
        </w:p>
      </w:docPartBody>
    </w:docPart>
    <w:docPart>
      <w:docPartPr>
        <w:name w:val="E43448EAC5A3447ABDD5920B6EA60E0F"/>
        <w:category>
          <w:name w:val="General"/>
          <w:gallery w:val="placeholder"/>
        </w:category>
        <w:types>
          <w:type w:val="bbPlcHdr"/>
        </w:types>
        <w:behaviors>
          <w:behavior w:val="content"/>
        </w:behaviors>
        <w:guid w:val="{17E80F14-59DB-4C5C-A303-52522A2CF0A8}"/>
      </w:docPartPr>
      <w:docPartBody>
        <w:p w:rsidR="00383601" w:rsidRDefault="00AC33FB" w:rsidP="00AC33FB">
          <w:pPr>
            <w:pStyle w:val="E43448EAC5A3447ABDD5920B6EA60E0F"/>
          </w:pPr>
          <w:r w:rsidRPr="008E0CF6">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3FB"/>
    <w:rsid w:val="00383601"/>
    <w:rsid w:val="007A0909"/>
    <w:rsid w:val="00834BDC"/>
    <w:rsid w:val="008A7800"/>
    <w:rsid w:val="008C4D2C"/>
    <w:rsid w:val="00967E82"/>
    <w:rsid w:val="00AC33FB"/>
    <w:rsid w:val="00C210B0"/>
    <w:rsid w:val="00C71D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4F99724A8844729FC7CD717EBC8120">
    <w:name w:val="694F99724A8844729FC7CD717EBC8120"/>
    <w:rsid w:val="00AC33FB"/>
  </w:style>
  <w:style w:type="character" w:styleId="PlaceholderText">
    <w:name w:val="Placeholder Text"/>
    <w:basedOn w:val="DefaultParagraphFont"/>
    <w:uiPriority w:val="99"/>
    <w:semiHidden/>
    <w:rsid w:val="00AC33FB"/>
    <w:rPr>
      <w:color w:val="808080"/>
    </w:rPr>
  </w:style>
  <w:style w:type="paragraph" w:customStyle="1" w:styleId="6B0B00AE2C71418988BC66B8FE01992B">
    <w:name w:val="6B0B00AE2C71418988BC66B8FE01992B"/>
    <w:rsid w:val="00AC33FB"/>
  </w:style>
  <w:style w:type="paragraph" w:customStyle="1" w:styleId="E43448EAC5A3447ABDD5920B6EA60E0F">
    <w:name w:val="E43448EAC5A3447ABDD5920B6EA60E0F"/>
    <w:rsid w:val="00AC33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PO Box 336, Nunawading, Victoria 3131</CompanyAddress>
  <CompanyPhone>1300 312 343</CompanyPhone>
  <CompanyFax/>
  <CompanyEmail>admin@inclusionaustralia.org.au</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4907236-fd29-4ae5-ac1b-45511eadf608">
      <Terms xmlns="http://schemas.microsoft.com/office/infopath/2007/PartnerControls"/>
    </lcf76f155ced4ddcb4097134ff3c332f>
    <TaxCatchAll xmlns="6a4ab33e-2e85-463e-b9b3-464748423ca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6" ma:contentTypeDescription="Create a new document." ma:contentTypeScope="" ma:versionID="df50762259e1416eda6bdb71def0eb2e">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732845bf3d0a999da1b3576fc8eb492"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edfc50-6c2a-4657-b7e8-d9a945c9f273}" ma:internalName="TaxCatchAll" ma:showField="CatchAllData" ma:web="6a4ab33e-2e85-463e-b9b3-464748423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8E17CE-CAB1-4DCD-BEA3-FA972B263064}">
  <ds:schemaRefs>
    <ds:schemaRef ds:uri="http://schemas.microsoft.com/sharepoint/v3/contenttype/forms"/>
  </ds:schemaRefs>
</ds:datastoreItem>
</file>

<file path=customXml/itemProps3.xml><?xml version="1.0" encoding="utf-8"?>
<ds:datastoreItem xmlns:ds="http://schemas.openxmlformats.org/officeDocument/2006/customXml" ds:itemID="{35DFC2E6-3ABF-4956-8988-20C7263C61A0}">
  <ds:schemaRefs>
    <ds:schemaRef ds:uri="http://schemas.microsoft.com/office/2006/metadata/properties"/>
    <ds:schemaRef ds:uri="http://schemas.microsoft.com/office/infopath/2007/PartnerControls"/>
    <ds:schemaRef ds:uri="e4907236-fd29-4ae5-ac1b-45511eadf608"/>
    <ds:schemaRef ds:uri="6a4ab33e-2e85-463e-b9b3-464748423cab"/>
  </ds:schemaRefs>
</ds:datastoreItem>
</file>

<file path=customXml/itemProps4.xml><?xml version="1.0" encoding="utf-8"?>
<ds:datastoreItem xmlns:ds="http://schemas.openxmlformats.org/officeDocument/2006/customXml" ds:itemID="{43766296-2D14-40CD-A725-589F9368A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07236-fd29-4ae5-ac1b-45511eadf608"/>
    <ds:schemaRef ds:uri="6a4ab33e-2e85-463e-b9b3-464748423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3A7DD08-7D44-4E20-9111-2CE1E625B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1405</Words>
  <Characters>8009</Characters>
  <Application>Microsoft Office Word</Application>
  <DocSecurity>0</DocSecurity>
  <Lines>66</Lines>
  <Paragraphs>18</Paragraphs>
  <ScaleCrop>false</ScaleCrop>
  <Company/>
  <LinksUpToDate>false</LinksUpToDate>
  <CharactersWithSpaces>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Riley Buchanan</cp:lastModifiedBy>
  <cp:revision>103</cp:revision>
  <dcterms:created xsi:type="dcterms:W3CDTF">2023-04-06T06:38:00Z</dcterms:created>
  <dcterms:modified xsi:type="dcterms:W3CDTF">2023-04-26T02:01:00Z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y fmtid="{D5CDD505-2E9C-101B-9397-08002B2CF9AE}" pid="3" name="MediaServiceImageTags">
    <vt:lpwstr/>
  </property>
</Properties>
</file>